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0FA" w:rsidRPr="00FB00C3" w:rsidRDefault="00FB00C3" w:rsidP="00A11A69">
      <w:pPr>
        <w:pStyle w:val="NormalWeb"/>
        <w:rPr>
          <w:rFonts w:asciiTheme="minorHAnsi" w:hAnsiTheme="minorHAnsi" w:cstheme="minorHAnsi"/>
          <w:sz w:val="22"/>
          <w:szCs w:val="22"/>
        </w:rPr>
      </w:pPr>
      <w:r w:rsidRPr="00FB00C3">
        <w:rPr>
          <w:rFonts w:asciiTheme="minorHAnsi" w:hAnsiTheme="minorHAnsi" w:cstheme="minorHAnsi"/>
          <w:sz w:val="22"/>
          <w:szCs w:val="22"/>
        </w:rPr>
        <w:t>As the impacts of the COVID19 pandemic continue to put pressure on the university it is necessary to take additional steps to secure our finances.  The information below provides details related to allowable “essential” and COVID19 emergency fund expenditures.  These changes will remain in effect through the end of the fiscal year (June 30, 2020) unless otherwise lifted or extended.  Thank you for your continued cooperation during these challenging times.</w:t>
      </w:r>
    </w:p>
    <w:p w:rsidR="00403CDC" w:rsidRDefault="00403CDC" w:rsidP="00A11A69">
      <w:pPr>
        <w:pStyle w:val="NormalWeb"/>
        <w:rPr>
          <w:rFonts w:asciiTheme="minorHAnsi" w:hAnsiTheme="minorHAnsi" w:cstheme="minorHAnsi"/>
          <w:b/>
          <w:sz w:val="22"/>
          <w:szCs w:val="22"/>
        </w:rPr>
      </w:pPr>
    </w:p>
    <w:p w:rsidR="00383299" w:rsidRDefault="00FB00C3" w:rsidP="00A11A69">
      <w:pPr>
        <w:pStyle w:val="NormalWeb"/>
        <w:rPr>
          <w:rFonts w:asciiTheme="minorHAnsi" w:hAnsiTheme="minorHAnsi" w:cstheme="minorHAnsi"/>
          <w:b/>
          <w:sz w:val="22"/>
          <w:szCs w:val="22"/>
        </w:rPr>
      </w:pPr>
      <w:r>
        <w:rPr>
          <w:rFonts w:asciiTheme="minorHAnsi" w:hAnsiTheme="minorHAnsi" w:cstheme="minorHAnsi"/>
          <w:b/>
          <w:sz w:val="22"/>
          <w:szCs w:val="22"/>
        </w:rPr>
        <w:t>What are allowable purchases through the end FY20?</w:t>
      </w:r>
    </w:p>
    <w:p w:rsidR="00FB00C3" w:rsidRDefault="00FB00C3" w:rsidP="00A11A69">
      <w:pPr>
        <w:pStyle w:val="NormalWeb"/>
        <w:rPr>
          <w:rFonts w:asciiTheme="minorHAnsi" w:hAnsiTheme="minorHAnsi" w:cstheme="minorHAnsi"/>
          <w:b/>
          <w:sz w:val="22"/>
          <w:szCs w:val="22"/>
        </w:rPr>
      </w:pPr>
    </w:p>
    <w:p w:rsidR="00C70B1F" w:rsidRDefault="00753DFB" w:rsidP="00A11A69">
      <w:pPr>
        <w:pStyle w:val="NormalWeb"/>
        <w:rPr>
          <w:rFonts w:asciiTheme="minorHAnsi" w:hAnsiTheme="minorHAnsi" w:cstheme="minorHAnsi"/>
          <w:sz w:val="22"/>
          <w:szCs w:val="22"/>
        </w:rPr>
      </w:pPr>
      <w:r>
        <w:rPr>
          <w:rFonts w:asciiTheme="minorHAnsi" w:hAnsiTheme="minorHAnsi" w:cstheme="minorHAnsi"/>
          <w:sz w:val="22"/>
          <w:szCs w:val="22"/>
        </w:rPr>
        <w:t>COVID19 approved e</w:t>
      </w:r>
      <w:r w:rsidR="00FB00C3" w:rsidRPr="00FB00C3">
        <w:rPr>
          <w:rFonts w:asciiTheme="minorHAnsi" w:hAnsiTheme="minorHAnsi" w:cstheme="minorHAnsi"/>
          <w:sz w:val="22"/>
          <w:szCs w:val="22"/>
        </w:rPr>
        <w:t xml:space="preserve">mergency expenses and essential </w:t>
      </w:r>
      <w:r>
        <w:rPr>
          <w:rFonts w:asciiTheme="minorHAnsi" w:hAnsiTheme="minorHAnsi" w:cstheme="minorHAnsi"/>
          <w:sz w:val="22"/>
          <w:szCs w:val="22"/>
        </w:rPr>
        <w:t xml:space="preserve">or mission-critical </w:t>
      </w:r>
      <w:r w:rsidR="00FB00C3" w:rsidRPr="00FB00C3">
        <w:rPr>
          <w:rFonts w:asciiTheme="minorHAnsi" w:hAnsiTheme="minorHAnsi" w:cstheme="minorHAnsi"/>
          <w:sz w:val="22"/>
          <w:szCs w:val="22"/>
        </w:rPr>
        <w:t xml:space="preserve">supplies and materials as detailed </w:t>
      </w:r>
      <w:r>
        <w:rPr>
          <w:rFonts w:asciiTheme="minorHAnsi" w:hAnsiTheme="minorHAnsi" w:cstheme="minorHAnsi"/>
          <w:sz w:val="22"/>
          <w:szCs w:val="22"/>
        </w:rPr>
        <w:t xml:space="preserve">in the two categories </w:t>
      </w:r>
      <w:r w:rsidR="00FB00C3" w:rsidRPr="00FB00C3">
        <w:rPr>
          <w:rFonts w:asciiTheme="minorHAnsi" w:hAnsiTheme="minorHAnsi" w:cstheme="minorHAnsi"/>
          <w:sz w:val="22"/>
          <w:szCs w:val="22"/>
        </w:rPr>
        <w:t>below:</w:t>
      </w:r>
    </w:p>
    <w:p w:rsidR="00753DFB" w:rsidRDefault="00753DFB" w:rsidP="00A11A69">
      <w:pPr>
        <w:pStyle w:val="NormalWeb"/>
        <w:rPr>
          <w:rFonts w:asciiTheme="minorHAnsi" w:hAnsiTheme="minorHAnsi" w:cstheme="minorHAnsi"/>
          <w:sz w:val="22"/>
          <w:szCs w:val="22"/>
        </w:rPr>
      </w:pPr>
    </w:p>
    <w:p w:rsidR="007B5B9E" w:rsidRDefault="00C70B1F" w:rsidP="00753DFB">
      <w:pPr>
        <w:pStyle w:val="NormalWeb"/>
        <w:numPr>
          <w:ilvl w:val="0"/>
          <w:numId w:val="16"/>
        </w:numPr>
        <w:rPr>
          <w:rFonts w:asciiTheme="minorHAnsi" w:hAnsiTheme="minorHAnsi" w:cstheme="minorHAnsi"/>
          <w:b/>
          <w:sz w:val="22"/>
          <w:szCs w:val="22"/>
        </w:rPr>
      </w:pPr>
      <w:r>
        <w:rPr>
          <w:rFonts w:asciiTheme="minorHAnsi" w:hAnsiTheme="minorHAnsi" w:cstheme="minorHAnsi"/>
          <w:b/>
          <w:sz w:val="22"/>
          <w:szCs w:val="22"/>
        </w:rPr>
        <w:t>COVID19 emergency expenditures</w:t>
      </w:r>
      <w:r w:rsidR="004100FA">
        <w:rPr>
          <w:rFonts w:asciiTheme="minorHAnsi" w:hAnsiTheme="minorHAnsi" w:cstheme="minorHAnsi"/>
          <w:b/>
          <w:sz w:val="22"/>
          <w:szCs w:val="22"/>
        </w:rPr>
        <w:t xml:space="preserve"> (“Emergency Fund”)</w:t>
      </w:r>
      <w:r w:rsidR="00FB00C3">
        <w:rPr>
          <w:rFonts w:asciiTheme="minorHAnsi" w:hAnsiTheme="minorHAnsi" w:cstheme="minorHAnsi"/>
          <w:b/>
          <w:sz w:val="22"/>
          <w:szCs w:val="22"/>
        </w:rPr>
        <w:t xml:space="preserve"> with approval of VCAF</w:t>
      </w:r>
    </w:p>
    <w:p w:rsidR="00753DFB" w:rsidRDefault="00753DFB" w:rsidP="00753DFB">
      <w:pPr>
        <w:pStyle w:val="NormalWeb"/>
        <w:ind w:left="720"/>
        <w:rPr>
          <w:rFonts w:cstheme="minorHAnsi"/>
          <w:b/>
        </w:rPr>
      </w:pPr>
    </w:p>
    <w:p w:rsidR="00383299" w:rsidRPr="00753DFB" w:rsidRDefault="00753DFB" w:rsidP="007B5B9E">
      <w:pPr>
        <w:pStyle w:val="NormalWeb"/>
        <w:ind w:left="720"/>
        <w:rPr>
          <w:rFonts w:asciiTheme="minorHAnsi" w:hAnsiTheme="minorHAnsi" w:cstheme="minorHAnsi"/>
          <w:sz w:val="22"/>
          <w:szCs w:val="22"/>
        </w:rPr>
      </w:pPr>
      <w:r w:rsidRPr="00753DFB">
        <w:rPr>
          <w:rFonts w:asciiTheme="minorHAnsi" w:hAnsiTheme="minorHAnsi" w:cstheme="minorHAnsi"/>
          <w:sz w:val="22"/>
          <w:szCs w:val="22"/>
        </w:rPr>
        <w:t>Per FEMA:  “</w:t>
      </w:r>
      <w:r w:rsidR="008E3BD1" w:rsidRPr="00753DFB">
        <w:rPr>
          <w:rFonts w:asciiTheme="minorHAnsi" w:hAnsiTheme="minorHAnsi" w:cstheme="minorHAnsi"/>
          <w:sz w:val="22"/>
          <w:szCs w:val="22"/>
        </w:rPr>
        <w:t>Under the COVID-19 Emergency Declaration, emergency protective measures (response costs) including, but not limited to, the following, may be eligible for reimbursement through FEMA or other federal agencies.</w:t>
      </w:r>
      <w:r w:rsidRPr="00753DFB">
        <w:rPr>
          <w:rFonts w:asciiTheme="minorHAnsi" w:hAnsiTheme="minorHAnsi" w:cstheme="minorHAnsi"/>
          <w:sz w:val="22"/>
          <w:szCs w:val="22"/>
        </w:rPr>
        <w:t>”</w:t>
      </w:r>
      <w:r w:rsidR="00985E20" w:rsidRPr="00753DFB">
        <w:rPr>
          <w:rFonts w:asciiTheme="minorHAnsi" w:hAnsiTheme="minorHAnsi" w:cstheme="minorHAnsi"/>
          <w:sz w:val="22"/>
          <w:szCs w:val="22"/>
        </w:rPr>
        <w:t xml:space="preserve">  </w:t>
      </w:r>
      <w:r w:rsidRPr="00753DFB">
        <w:rPr>
          <w:rFonts w:asciiTheme="minorHAnsi" w:hAnsiTheme="minorHAnsi" w:cstheme="minorHAnsi"/>
          <w:sz w:val="22"/>
          <w:szCs w:val="22"/>
        </w:rPr>
        <w:t>Departments should track ALL potential COVID19 expenses outside of those approved for the fund under the below guidelines as FEMA could expand eligible expenses going forward.</w:t>
      </w:r>
    </w:p>
    <w:p w:rsidR="008E3BD1" w:rsidRPr="004E769A" w:rsidRDefault="008E3BD1" w:rsidP="00753DFB">
      <w:pPr>
        <w:numPr>
          <w:ilvl w:val="1"/>
          <w:numId w:val="7"/>
        </w:numPr>
        <w:spacing w:before="100" w:beforeAutospacing="1" w:after="0" w:line="240" w:lineRule="auto"/>
        <w:rPr>
          <w:rFonts w:eastAsia="Times New Roman" w:cstheme="minorHAnsi"/>
        </w:rPr>
      </w:pPr>
      <w:r w:rsidRPr="004E769A">
        <w:rPr>
          <w:rFonts w:eastAsia="Times New Roman" w:cstheme="minorHAnsi"/>
        </w:rPr>
        <w:t>Management, control and reduction of immediate threats to public health and safety:</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Emergency Operation Center costs</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Training specific to the declared event. This may include PPE training, medical shelter operations, etc.</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Disinfection of eligible public facilities</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Technical assistance to local governments or eligible PNPs on emergency management and control of immediate threats to public health and safety</w:t>
      </w:r>
    </w:p>
    <w:p w:rsidR="008E3BD1" w:rsidRPr="004E769A" w:rsidRDefault="008E3BD1" w:rsidP="00753DFB">
      <w:pPr>
        <w:numPr>
          <w:ilvl w:val="1"/>
          <w:numId w:val="7"/>
        </w:numPr>
        <w:spacing w:before="100" w:beforeAutospacing="1" w:after="0" w:line="240" w:lineRule="auto"/>
        <w:rPr>
          <w:rFonts w:eastAsia="Times New Roman" w:cstheme="minorHAnsi"/>
        </w:rPr>
      </w:pPr>
      <w:r w:rsidRPr="004E769A">
        <w:rPr>
          <w:rFonts w:eastAsia="Times New Roman" w:cstheme="minorHAnsi"/>
        </w:rPr>
        <w:t>Emergency medical care:</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Non‐deferrable medical treatment of infected persons in a shelter or temporary medical facility</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Related medical facility services and supplies</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Temporary medical facilities and/or enhanced medical/hospital capacity (for treatment when existing facilities are reasonably forecasted to become overloaded in the near term and cannot accommodate the patient load or to quarantine potentially infected persons)</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Use of specialized medical equipment</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Medical waste disposal</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Emergency medical transport</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For more information, see FEMA's </w:t>
      </w:r>
      <w:hyperlink r:id="rId8" w:history="1">
        <w:r w:rsidRPr="004E769A">
          <w:rPr>
            <w:rFonts w:eastAsia="Times New Roman" w:cstheme="minorHAnsi"/>
          </w:rPr>
          <w:t>Emergency Medical Care</w:t>
        </w:r>
      </w:hyperlink>
      <w:r w:rsidRPr="004E769A">
        <w:rPr>
          <w:rFonts w:eastAsia="Times New Roman" w:cstheme="minorHAnsi"/>
        </w:rPr>
        <w:t> webpage.</w:t>
      </w:r>
    </w:p>
    <w:p w:rsidR="008E3BD1" w:rsidRPr="004E769A" w:rsidRDefault="008E3BD1" w:rsidP="00753DFB">
      <w:pPr>
        <w:numPr>
          <w:ilvl w:val="1"/>
          <w:numId w:val="7"/>
        </w:numPr>
        <w:spacing w:before="100" w:beforeAutospacing="1" w:after="0" w:line="240" w:lineRule="auto"/>
        <w:rPr>
          <w:rFonts w:eastAsia="Times New Roman" w:cstheme="minorHAnsi"/>
        </w:rPr>
      </w:pPr>
      <w:r w:rsidRPr="004E769A">
        <w:rPr>
          <w:rFonts w:eastAsia="Times New Roman" w:cstheme="minorHAnsi"/>
        </w:rPr>
        <w:t>Medical sheltering (e.g. when existing facilities are reasonably forecasted to become overloaded in the near future and cannot accommodate needs)</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All sheltering must be conducted in accordance with standards and/or guidance approved by HHS/CDC and must be implemented in a manner that incorporates social distancing measures</w:t>
      </w:r>
    </w:p>
    <w:p w:rsidR="008E3BD1" w:rsidRPr="004E769A" w:rsidRDefault="008E3BD1" w:rsidP="00753DFB">
      <w:pPr>
        <w:numPr>
          <w:ilvl w:val="2"/>
          <w:numId w:val="7"/>
        </w:numPr>
        <w:spacing w:before="100" w:beforeAutospacing="1" w:after="0" w:line="240" w:lineRule="auto"/>
        <w:rPr>
          <w:rFonts w:eastAsia="Times New Roman" w:cstheme="minorHAnsi"/>
        </w:rPr>
      </w:pPr>
      <w:r w:rsidRPr="004E769A">
        <w:rPr>
          <w:rFonts w:eastAsia="Times New Roman" w:cstheme="minorHAnsi"/>
        </w:rPr>
        <w:t>For non‐congregate medical sheltering see detailed section below.</w:t>
      </w:r>
    </w:p>
    <w:p w:rsidR="008E3BD1" w:rsidRPr="004E769A" w:rsidRDefault="008E3BD1" w:rsidP="00753DFB">
      <w:pPr>
        <w:numPr>
          <w:ilvl w:val="1"/>
          <w:numId w:val="7"/>
        </w:numPr>
        <w:spacing w:before="100" w:beforeAutospacing="1" w:after="0" w:line="240" w:lineRule="auto"/>
        <w:rPr>
          <w:rFonts w:eastAsia="Times New Roman" w:cstheme="minorHAnsi"/>
        </w:rPr>
      </w:pPr>
      <w:r w:rsidRPr="004E769A">
        <w:rPr>
          <w:rFonts w:eastAsia="Times New Roman" w:cstheme="minorHAnsi"/>
        </w:rPr>
        <w:t>Household pet sheltering and containment actions related to household pets in accordance with CDC guidelines</w:t>
      </w:r>
    </w:p>
    <w:p w:rsidR="008E3BD1" w:rsidRPr="004E769A" w:rsidRDefault="008E3BD1" w:rsidP="00753DFB">
      <w:pPr>
        <w:numPr>
          <w:ilvl w:val="1"/>
          <w:numId w:val="7"/>
        </w:numPr>
        <w:spacing w:before="100" w:beforeAutospacing="1" w:after="0" w:line="240" w:lineRule="auto"/>
        <w:rPr>
          <w:rFonts w:eastAsia="Times New Roman" w:cstheme="minorHAnsi"/>
        </w:rPr>
      </w:pPr>
      <w:r w:rsidRPr="004E769A">
        <w:rPr>
          <w:rFonts w:eastAsia="Times New Roman" w:cstheme="minorHAnsi"/>
        </w:rPr>
        <w:t>Purchase and distribution of food, water, ice, medicine, and other consumable supplies, to include personal protective equipment and hazardous material suits</w:t>
      </w:r>
    </w:p>
    <w:p w:rsidR="008E3BD1" w:rsidRPr="004E769A" w:rsidRDefault="008E3BD1" w:rsidP="00753DFB">
      <w:pPr>
        <w:numPr>
          <w:ilvl w:val="1"/>
          <w:numId w:val="7"/>
        </w:numPr>
        <w:spacing w:before="100" w:beforeAutospacing="1" w:after="0" w:line="240" w:lineRule="auto"/>
        <w:rPr>
          <w:rFonts w:eastAsia="Times New Roman" w:cstheme="minorHAnsi"/>
        </w:rPr>
      </w:pPr>
      <w:r w:rsidRPr="004E769A">
        <w:rPr>
          <w:rFonts w:eastAsia="Times New Roman" w:cstheme="minorHAnsi"/>
        </w:rPr>
        <w:t>Movement of supplies and persons</w:t>
      </w:r>
    </w:p>
    <w:p w:rsidR="008E3BD1" w:rsidRPr="004E769A" w:rsidRDefault="008E3BD1" w:rsidP="00753DFB">
      <w:pPr>
        <w:numPr>
          <w:ilvl w:val="1"/>
          <w:numId w:val="7"/>
        </w:numPr>
        <w:spacing w:before="100" w:beforeAutospacing="1" w:after="0" w:line="240" w:lineRule="auto"/>
        <w:rPr>
          <w:rFonts w:eastAsia="Times New Roman" w:cstheme="minorHAnsi"/>
        </w:rPr>
      </w:pPr>
      <w:r w:rsidRPr="004E769A">
        <w:rPr>
          <w:rFonts w:eastAsia="Times New Roman" w:cstheme="minorHAnsi"/>
        </w:rPr>
        <w:t>Security and law enforcement</w:t>
      </w:r>
    </w:p>
    <w:p w:rsidR="008E3BD1" w:rsidRPr="004E769A" w:rsidRDefault="008E3BD1" w:rsidP="00753DFB">
      <w:pPr>
        <w:numPr>
          <w:ilvl w:val="1"/>
          <w:numId w:val="7"/>
        </w:numPr>
        <w:spacing w:before="100" w:beforeAutospacing="1" w:after="0" w:line="240" w:lineRule="auto"/>
        <w:rPr>
          <w:rFonts w:eastAsia="Times New Roman" w:cstheme="minorHAnsi"/>
        </w:rPr>
      </w:pPr>
      <w:r w:rsidRPr="004E769A">
        <w:rPr>
          <w:rFonts w:eastAsia="Times New Roman" w:cstheme="minorHAnsi"/>
        </w:rPr>
        <w:t>Communications of general health and safety information to the public</w:t>
      </w:r>
    </w:p>
    <w:p w:rsidR="006E67A9" w:rsidRDefault="008E3BD1" w:rsidP="00FA0377">
      <w:pPr>
        <w:numPr>
          <w:ilvl w:val="1"/>
          <w:numId w:val="7"/>
        </w:numPr>
        <w:spacing w:before="100" w:beforeAutospacing="1" w:line="240" w:lineRule="auto"/>
        <w:contextualSpacing/>
      </w:pPr>
      <w:r w:rsidRPr="004E769A">
        <w:rPr>
          <w:rFonts w:eastAsia="Times New Roman" w:cstheme="minorHAnsi"/>
        </w:rPr>
        <w:t>Search and rescue to locate and recover members of the population requiring assistance</w:t>
      </w:r>
    </w:p>
    <w:p w:rsidR="00383299" w:rsidRPr="00753DFB" w:rsidRDefault="00FB00C3" w:rsidP="00FA0377">
      <w:pPr>
        <w:pStyle w:val="ListParagraph"/>
        <w:numPr>
          <w:ilvl w:val="0"/>
          <w:numId w:val="15"/>
        </w:numPr>
        <w:spacing w:line="240" w:lineRule="auto"/>
        <w:rPr>
          <w:rFonts w:eastAsia="Times New Roman" w:cstheme="minorHAnsi"/>
          <w:b/>
        </w:rPr>
      </w:pPr>
      <w:r w:rsidRPr="00753DFB">
        <w:rPr>
          <w:rFonts w:eastAsia="Times New Roman" w:cstheme="minorHAnsi"/>
          <w:b/>
        </w:rPr>
        <w:t>N</w:t>
      </w:r>
      <w:r w:rsidR="00C70B1F" w:rsidRPr="00753DFB">
        <w:rPr>
          <w:rFonts w:eastAsia="Times New Roman" w:cstheme="minorHAnsi"/>
          <w:b/>
        </w:rPr>
        <w:t xml:space="preserve">on-COVID19 emergency </w:t>
      </w:r>
      <w:r w:rsidR="00383299" w:rsidRPr="00753DFB">
        <w:rPr>
          <w:rFonts w:eastAsia="Times New Roman" w:cstheme="minorHAnsi"/>
          <w:b/>
        </w:rPr>
        <w:t xml:space="preserve">expenditures </w:t>
      </w:r>
      <w:r w:rsidR="00A11A69" w:rsidRPr="00753DFB">
        <w:rPr>
          <w:rFonts w:eastAsia="Times New Roman" w:cstheme="minorHAnsi"/>
          <w:b/>
        </w:rPr>
        <w:t>should be limited to</w:t>
      </w:r>
      <w:r w:rsidRPr="00753DFB">
        <w:rPr>
          <w:rFonts w:eastAsia="Times New Roman" w:cstheme="minorHAnsi"/>
          <w:b/>
        </w:rPr>
        <w:t xml:space="preserve"> “</w:t>
      </w:r>
      <w:r w:rsidRPr="00753DFB">
        <w:rPr>
          <w:rFonts w:eastAsia="Times New Roman" w:cstheme="minorHAnsi"/>
          <w:b/>
          <w:u w:val="single"/>
        </w:rPr>
        <w:t>essential” or “</w:t>
      </w:r>
      <w:r w:rsidR="00753DFB">
        <w:rPr>
          <w:rFonts w:eastAsia="Times New Roman" w:cstheme="minorHAnsi"/>
          <w:b/>
          <w:u w:val="single"/>
        </w:rPr>
        <w:t>mission-</w:t>
      </w:r>
      <w:r w:rsidR="00A11A69" w:rsidRPr="00753DFB">
        <w:rPr>
          <w:rFonts w:eastAsia="Times New Roman" w:cstheme="minorHAnsi"/>
          <w:b/>
          <w:u w:val="single"/>
        </w:rPr>
        <w:t>critical</w:t>
      </w:r>
      <w:r w:rsidRPr="00753DFB">
        <w:rPr>
          <w:rFonts w:eastAsia="Times New Roman" w:cstheme="minorHAnsi"/>
          <w:b/>
          <w:u w:val="single"/>
        </w:rPr>
        <w:t>”</w:t>
      </w:r>
      <w:r w:rsidR="00A11A69" w:rsidRPr="00753DFB">
        <w:rPr>
          <w:rFonts w:eastAsia="Times New Roman" w:cstheme="minorHAnsi"/>
          <w:b/>
          <w:u w:val="single"/>
        </w:rPr>
        <w:t xml:space="preserve"> ex</w:t>
      </w:r>
      <w:r w:rsidR="00383299" w:rsidRPr="00753DFB">
        <w:rPr>
          <w:rFonts w:eastAsia="Times New Roman" w:cstheme="minorHAnsi"/>
          <w:b/>
          <w:u w:val="single"/>
        </w:rPr>
        <w:t>penditures only</w:t>
      </w:r>
      <w:r w:rsidR="00383299" w:rsidRPr="00753DFB">
        <w:rPr>
          <w:rFonts w:eastAsia="Times New Roman" w:cstheme="minorHAnsi"/>
          <w:b/>
        </w:rPr>
        <w:t xml:space="preserve">.  </w:t>
      </w:r>
      <w:r w:rsidRPr="00753DFB">
        <w:rPr>
          <w:rFonts w:eastAsia="Times New Roman" w:cstheme="minorHAnsi"/>
          <w:b/>
        </w:rPr>
        <w:t>Essential or m</w:t>
      </w:r>
      <w:r w:rsidR="00A11A69" w:rsidRPr="00753DFB">
        <w:rPr>
          <w:rFonts w:eastAsia="Times New Roman" w:cstheme="minorHAnsi"/>
          <w:b/>
        </w:rPr>
        <w:t>ission critical shal</w:t>
      </w:r>
      <w:r w:rsidR="00383299" w:rsidRPr="00753DFB">
        <w:rPr>
          <w:rFonts w:eastAsia="Times New Roman" w:cstheme="minorHAnsi"/>
          <w:b/>
        </w:rPr>
        <w:t>l be defined as supporting</w:t>
      </w:r>
      <w:r w:rsidR="00D44205">
        <w:rPr>
          <w:rFonts w:eastAsia="Times New Roman" w:cstheme="minorHAnsi"/>
          <w:b/>
        </w:rPr>
        <w:t xml:space="preserve"> the below and will be revi</w:t>
      </w:r>
      <w:r w:rsidR="003031E4">
        <w:rPr>
          <w:rFonts w:eastAsia="Times New Roman" w:cstheme="minorHAnsi"/>
          <w:b/>
        </w:rPr>
        <w:t>e</w:t>
      </w:r>
      <w:r w:rsidR="00A01C4B">
        <w:rPr>
          <w:rFonts w:eastAsia="Times New Roman" w:cstheme="minorHAnsi"/>
          <w:b/>
        </w:rPr>
        <w:t>wed by OBFP.  Deans or VC’s may</w:t>
      </w:r>
      <w:r w:rsidR="00D44205">
        <w:rPr>
          <w:rFonts w:eastAsia="Times New Roman" w:cstheme="minorHAnsi"/>
          <w:b/>
        </w:rPr>
        <w:t xml:space="preserve"> be asked for justification.</w:t>
      </w:r>
      <w:r w:rsidR="00383299" w:rsidRPr="00753DFB">
        <w:rPr>
          <w:rFonts w:eastAsia="Times New Roman" w:cstheme="minorHAnsi"/>
          <w:b/>
        </w:rPr>
        <w:t xml:space="preserve"> </w:t>
      </w:r>
    </w:p>
    <w:p w:rsidR="009A735F" w:rsidRPr="00AD3E5F" w:rsidRDefault="009A735F" w:rsidP="00753DFB">
      <w:pPr>
        <w:numPr>
          <w:ilvl w:val="1"/>
          <w:numId w:val="7"/>
        </w:numPr>
        <w:spacing w:after="0" w:line="240" w:lineRule="auto"/>
        <w:ind w:left="1080"/>
        <w:rPr>
          <w:rFonts w:eastAsia="Times New Roman" w:cstheme="minorHAnsi"/>
        </w:rPr>
      </w:pPr>
      <w:r w:rsidRPr="00AD3E5F">
        <w:rPr>
          <w:rFonts w:eastAsia="Times New Roman" w:cstheme="minorHAnsi"/>
        </w:rPr>
        <w:t xml:space="preserve">The maintenance of critical campus operations and functions including </w:t>
      </w:r>
      <w:r w:rsidR="0092432C">
        <w:rPr>
          <w:rFonts w:eastAsia="Times New Roman" w:cstheme="minorHAnsi"/>
        </w:rPr>
        <w:t xml:space="preserve">basic </w:t>
      </w:r>
      <w:r w:rsidR="00FB00C3">
        <w:rPr>
          <w:rFonts w:eastAsia="Times New Roman" w:cstheme="minorHAnsi"/>
        </w:rPr>
        <w:t>facilities functions</w:t>
      </w:r>
      <w:r w:rsidR="00BA3338">
        <w:rPr>
          <w:rFonts w:eastAsia="Times New Roman" w:cstheme="minorHAnsi"/>
        </w:rPr>
        <w:t xml:space="preserve"> (utilities)</w:t>
      </w:r>
      <w:r w:rsidR="00FB00C3">
        <w:rPr>
          <w:rFonts w:eastAsia="Times New Roman" w:cstheme="minorHAnsi"/>
        </w:rPr>
        <w:t xml:space="preserve">, </w:t>
      </w:r>
      <w:r w:rsidRPr="00AD3E5F">
        <w:rPr>
          <w:rFonts w:eastAsia="Times New Roman" w:cstheme="minorHAnsi"/>
        </w:rPr>
        <w:t>emergency management, health and life safety</w:t>
      </w:r>
      <w:r w:rsidR="00D44205">
        <w:rPr>
          <w:rFonts w:eastAsia="Times New Roman" w:cstheme="minorHAnsi"/>
        </w:rPr>
        <w:t>, etc.</w:t>
      </w:r>
    </w:p>
    <w:p w:rsidR="00383299" w:rsidRPr="00AD3E5F" w:rsidRDefault="00FB00C3" w:rsidP="00753DFB">
      <w:pPr>
        <w:numPr>
          <w:ilvl w:val="1"/>
          <w:numId w:val="7"/>
        </w:numPr>
        <w:spacing w:after="0" w:line="240" w:lineRule="auto"/>
        <w:ind w:left="1080"/>
        <w:rPr>
          <w:rFonts w:eastAsia="Times New Roman" w:cstheme="minorHAnsi"/>
        </w:rPr>
      </w:pPr>
      <w:r>
        <w:rPr>
          <w:rFonts w:eastAsia="Times New Roman" w:cstheme="minorHAnsi"/>
        </w:rPr>
        <w:t xml:space="preserve">The move to and delivery of </w:t>
      </w:r>
      <w:r w:rsidR="00CA20D3">
        <w:rPr>
          <w:rFonts w:eastAsia="Times New Roman" w:cstheme="minorHAnsi"/>
        </w:rPr>
        <w:t>remote and on-line</w:t>
      </w:r>
      <w:r w:rsidR="00383299" w:rsidRPr="00AD3E5F">
        <w:rPr>
          <w:rFonts w:eastAsia="Times New Roman" w:cstheme="minorHAnsi"/>
        </w:rPr>
        <w:t xml:space="preserve"> learning program</w:t>
      </w:r>
      <w:r w:rsidR="00CA20D3">
        <w:rPr>
          <w:rFonts w:eastAsia="Times New Roman" w:cstheme="minorHAnsi"/>
        </w:rPr>
        <w:t>s</w:t>
      </w:r>
      <w:r>
        <w:rPr>
          <w:rFonts w:eastAsia="Times New Roman" w:cstheme="minorHAnsi"/>
        </w:rPr>
        <w:t xml:space="preserve"> including support systems</w:t>
      </w:r>
      <w:r w:rsidR="000476AF">
        <w:rPr>
          <w:rFonts w:eastAsia="Times New Roman" w:cstheme="minorHAnsi"/>
        </w:rPr>
        <w:t>/processes</w:t>
      </w:r>
      <w:r>
        <w:rPr>
          <w:rFonts w:eastAsia="Times New Roman" w:cstheme="minorHAnsi"/>
        </w:rPr>
        <w:t xml:space="preserve"> like </w:t>
      </w:r>
      <w:r w:rsidR="000476AF">
        <w:rPr>
          <w:rFonts w:eastAsia="Times New Roman" w:cstheme="minorHAnsi"/>
        </w:rPr>
        <w:t xml:space="preserve">equipment, </w:t>
      </w:r>
      <w:r>
        <w:rPr>
          <w:rFonts w:eastAsia="Times New Roman" w:cstheme="minorHAnsi"/>
        </w:rPr>
        <w:t>registration and billing.</w:t>
      </w:r>
    </w:p>
    <w:p w:rsidR="00383299" w:rsidRPr="00AD3E5F" w:rsidRDefault="00A11A69" w:rsidP="00753DFB">
      <w:pPr>
        <w:numPr>
          <w:ilvl w:val="1"/>
          <w:numId w:val="7"/>
        </w:numPr>
        <w:spacing w:after="0" w:line="240" w:lineRule="auto"/>
        <w:ind w:left="1080"/>
        <w:rPr>
          <w:rFonts w:eastAsia="Times New Roman" w:cstheme="minorHAnsi"/>
        </w:rPr>
      </w:pPr>
      <w:r w:rsidRPr="00AD3E5F">
        <w:rPr>
          <w:rFonts w:eastAsia="Times New Roman" w:cstheme="minorHAnsi"/>
        </w:rPr>
        <w:t xml:space="preserve">The academic success, health, well-being and safety of those students learning remotely and those students remaining in </w:t>
      </w:r>
      <w:r w:rsidR="00280B8C">
        <w:rPr>
          <w:rFonts w:eastAsia="Times New Roman" w:cstheme="minorHAnsi"/>
        </w:rPr>
        <w:t>the</w:t>
      </w:r>
      <w:r w:rsidRPr="00AD3E5F">
        <w:rPr>
          <w:rFonts w:eastAsia="Times New Roman" w:cstheme="minorHAnsi"/>
        </w:rPr>
        <w:t xml:space="preserve"> r</w:t>
      </w:r>
      <w:r w:rsidR="00383299" w:rsidRPr="00AD3E5F">
        <w:rPr>
          <w:rFonts w:eastAsia="Times New Roman" w:cstheme="minorHAnsi"/>
        </w:rPr>
        <w:t>esidence hall</w:t>
      </w:r>
    </w:p>
    <w:p w:rsidR="009A735F" w:rsidRPr="00AD3E5F" w:rsidRDefault="009A735F" w:rsidP="00753DFB">
      <w:pPr>
        <w:numPr>
          <w:ilvl w:val="1"/>
          <w:numId w:val="7"/>
        </w:numPr>
        <w:spacing w:after="0" w:line="240" w:lineRule="auto"/>
        <w:ind w:left="1080"/>
        <w:rPr>
          <w:rFonts w:eastAsia="Times New Roman" w:cstheme="minorHAnsi"/>
        </w:rPr>
      </w:pPr>
      <w:r w:rsidRPr="00AD3E5F">
        <w:rPr>
          <w:rFonts w:eastAsia="Times New Roman" w:cstheme="minorHAnsi"/>
        </w:rPr>
        <w:t>Targeted efforts to genera</w:t>
      </w:r>
      <w:r w:rsidR="00FB00C3">
        <w:rPr>
          <w:rFonts w:eastAsia="Times New Roman" w:cstheme="minorHAnsi"/>
        </w:rPr>
        <w:t>te significant external resources</w:t>
      </w:r>
      <w:r w:rsidRPr="00AD3E5F">
        <w:rPr>
          <w:rFonts w:eastAsia="Times New Roman" w:cstheme="minorHAnsi"/>
        </w:rPr>
        <w:t xml:space="preserve"> (e.g., research, advancement)</w:t>
      </w:r>
    </w:p>
    <w:p w:rsidR="00FB00C3" w:rsidRDefault="00A11A69" w:rsidP="00753DFB">
      <w:pPr>
        <w:numPr>
          <w:ilvl w:val="1"/>
          <w:numId w:val="7"/>
        </w:numPr>
        <w:spacing w:after="0" w:line="240" w:lineRule="auto"/>
        <w:ind w:left="1080"/>
        <w:rPr>
          <w:rFonts w:eastAsia="Times New Roman" w:cstheme="minorHAnsi"/>
        </w:rPr>
      </w:pPr>
      <w:r w:rsidRPr="00AD3E5F">
        <w:rPr>
          <w:rFonts w:eastAsia="Times New Roman" w:cstheme="minorHAnsi"/>
        </w:rPr>
        <w:t>Efforts to retain and incr</w:t>
      </w:r>
      <w:r w:rsidR="00383299" w:rsidRPr="00AD3E5F">
        <w:rPr>
          <w:rFonts w:eastAsia="Times New Roman" w:cstheme="minorHAnsi"/>
        </w:rPr>
        <w:t>ease AY 2020-21 enrollments</w:t>
      </w:r>
    </w:p>
    <w:p w:rsidR="00383299" w:rsidRDefault="009F27B5" w:rsidP="00753DFB">
      <w:pPr>
        <w:numPr>
          <w:ilvl w:val="1"/>
          <w:numId w:val="7"/>
        </w:numPr>
        <w:spacing w:after="0" w:line="240" w:lineRule="auto"/>
        <w:ind w:left="1080"/>
        <w:rPr>
          <w:rFonts w:eastAsia="Times New Roman" w:cstheme="minorHAnsi"/>
        </w:rPr>
      </w:pPr>
      <w:r>
        <w:rPr>
          <w:rFonts w:eastAsia="Times New Roman" w:cstheme="minorHAnsi"/>
        </w:rPr>
        <w:t xml:space="preserve">Capital </w:t>
      </w:r>
      <w:r w:rsidR="00AE3AED">
        <w:rPr>
          <w:rFonts w:eastAsia="Times New Roman" w:cstheme="minorHAnsi"/>
        </w:rPr>
        <w:t>and s</w:t>
      </w:r>
      <w:r w:rsidR="00383299" w:rsidRPr="00FB00C3">
        <w:rPr>
          <w:rFonts w:eastAsia="Times New Roman" w:cstheme="minorHAnsi"/>
        </w:rPr>
        <w:t xml:space="preserve">ponsored </w:t>
      </w:r>
      <w:r w:rsidR="00FB00C3">
        <w:rPr>
          <w:rFonts w:eastAsia="Times New Roman" w:cstheme="minorHAnsi"/>
        </w:rPr>
        <w:t xml:space="preserve">research </w:t>
      </w:r>
      <w:r w:rsidR="00383299" w:rsidRPr="00FB00C3">
        <w:rPr>
          <w:rFonts w:eastAsia="Times New Roman" w:cstheme="minorHAnsi"/>
        </w:rPr>
        <w:t>contracts</w:t>
      </w:r>
      <w:r w:rsidR="00C42DA8">
        <w:rPr>
          <w:rFonts w:eastAsia="Times New Roman" w:cstheme="minorHAnsi"/>
        </w:rPr>
        <w:t xml:space="preserve"> </w:t>
      </w:r>
      <w:r w:rsidR="00383299" w:rsidRPr="00FB00C3">
        <w:rPr>
          <w:rFonts w:eastAsia="Times New Roman" w:cstheme="minorHAnsi"/>
        </w:rPr>
        <w:t>and grants</w:t>
      </w:r>
      <w:r w:rsidR="0098108F">
        <w:rPr>
          <w:rFonts w:eastAsia="Times New Roman" w:cstheme="minorHAnsi"/>
        </w:rPr>
        <w:t xml:space="preserve"> (including internal awards)</w:t>
      </w:r>
      <w:r w:rsidR="0098108F" w:rsidRPr="00FB00C3">
        <w:rPr>
          <w:rFonts w:eastAsia="Times New Roman" w:cstheme="minorHAnsi"/>
        </w:rPr>
        <w:t xml:space="preserve"> </w:t>
      </w:r>
      <w:r w:rsidR="00FB00C3">
        <w:rPr>
          <w:rFonts w:eastAsia="Times New Roman" w:cstheme="minorHAnsi"/>
        </w:rPr>
        <w:t xml:space="preserve">needed to meet </w:t>
      </w:r>
      <w:r w:rsidR="00383299" w:rsidRPr="00FB00C3">
        <w:rPr>
          <w:rFonts w:eastAsia="Times New Roman" w:cstheme="minorHAnsi"/>
        </w:rPr>
        <w:t>project goals and d</w:t>
      </w:r>
      <w:r w:rsidR="00FB00C3">
        <w:rPr>
          <w:rFonts w:eastAsia="Times New Roman" w:cstheme="minorHAnsi"/>
        </w:rPr>
        <w:t>eliverables</w:t>
      </w:r>
      <w:r w:rsidR="00383299" w:rsidRPr="00FB00C3">
        <w:rPr>
          <w:rFonts w:eastAsia="Times New Roman" w:cstheme="minorHAnsi"/>
        </w:rPr>
        <w:t>.</w:t>
      </w:r>
    </w:p>
    <w:p w:rsidR="00A008AD" w:rsidRDefault="00C42DA8" w:rsidP="00A008AD">
      <w:pPr>
        <w:numPr>
          <w:ilvl w:val="1"/>
          <w:numId w:val="7"/>
        </w:numPr>
        <w:spacing w:after="0" w:line="240" w:lineRule="auto"/>
        <w:ind w:left="1080"/>
        <w:rPr>
          <w:rFonts w:eastAsia="Times New Roman" w:cstheme="minorHAnsi"/>
        </w:rPr>
      </w:pPr>
      <w:r>
        <w:rPr>
          <w:rFonts w:eastAsia="Times New Roman" w:cstheme="minorHAnsi"/>
        </w:rPr>
        <w:t>Contractually required</w:t>
      </w:r>
      <w:r w:rsidR="007C049E" w:rsidRPr="00E9799A">
        <w:rPr>
          <w:rFonts w:eastAsia="Times New Roman" w:cstheme="minorHAnsi"/>
        </w:rPr>
        <w:t xml:space="preserve"> (</w:t>
      </w:r>
      <w:r>
        <w:rPr>
          <w:rFonts w:eastAsia="Times New Roman" w:cstheme="minorHAnsi"/>
        </w:rPr>
        <w:t xml:space="preserve">ex. </w:t>
      </w:r>
      <w:r w:rsidR="002F48A5" w:rsidRPr="00E9799A">
        <w:rPr>
          <w:rFonts w:eastAsia="Times New Roman" w:cstheme="minorHAnsi"/>
        </w:rPr>
        <w:t>l</w:t>
      </w:r>
      <w:r w:rsidR="003A5C21" w:rsidRPr="00E9799A">
        <w:rPr>
          <w:rFonts w:eastAsia="Times New Roman" w:cstheme="minorHAnsi"/>
        </w:rPr>
        <w:t>abor</w:t>
      </w:r>
      <w:r>
        <w:rPr>
          <w:rFonts w:eastAsia="Times New Roman" w:cstheme="minorHAnsi"/>
        </w:rPr>
        <w:t xml:space="preserve"> agreements and </w:t>
      </w:r>
      <w:r w:rsidR="007C049E" w:rsidRPr="00E9799A">
        <w:rPr>
          <w:rFonts w:eastAsia="Times New Roman" w:cstheme="minorHAnsi"/>
        </w:rPr>
        <w:t>vendor</w:t>
      </w:r>
      <w:r w:rsidR="002F48A5" w:rsidRPr="00E9799A">
        <w:rPr>
          <w:rFonts w:eastAsia="Times New Roman" w:cstheme="minorHAnsi"/>
        </w:rPr>
        <w:t>s with minimums</w:t>
      </w:r>
      <w:r w:rsidR="007C049E" w:rsidRPr="00E9799A">
        <w:rPr>
          <w:rFonts w:eastAsia="Times New Roman" w:cstheme="minorHAnsi"/>
        </w:rPr>
        <w:t>)</w:t>
      </w:r>
    </w:p>
    <w:p w:rsidR="00A008AD" w:rsidRPr="00A008AD" w:rsidRDefault="00A008AD" w:rsidP="00A008AD">
      <w:pPr>
        <w:numPr>
          <w:ilvl w:val="1"/>
          <w:numId w:val="7"/>
        </w:numPr>
        <w:spacing w:after="0" w:line="240" w:lineRule="auto"/>
        <w:ind w:left="1080"/>
        <w:rPr>
          <w:rFonts w:eastAsia="Times New Roman" w:cstheme="minorHAnsi"/>
        </w:rPr>
      </w:pPr>
      <w:r>
        <w:rPr>
          <w:rFonts w:eastAsia="Times New Roman" w:cstheme="minorHAnsi"/>
        </w:rPr>
        <w:t xml:space="preserve">Student Activity </w:t>
      </w:r>
      <w:r w:rsidR="00437777">
        <w:rPr>
          <w:rFonts w:eastAsia="Times New Roman" w:cstheme="minorHAnsi"/>
        </w:rPr>
        <w:t xml:space="preserve">and </w:t>
      </w:r>
      <w:proofErr w:type="spellStart"/>
      <w:r w:rsidR="00437777">
        <w:rPr>
          <w:rFonts w:eastAsia="Times New Roman" w:cstheme="minorHAnsi"/>
        </w:rPr>
        <w:t>MassMedia</w:t>
      </w:r>
      <w:proofErr w:type="spellEnd"/>
      <w:r w:rsidR="00437777">
        <w:rPr>
          <w:rFonts w:eastAsia="Times New Roman" w:cstheme="minorHAnsi"/>
        </w:rPr>
        <w:t xml:space="preserve"> </w:t>
      </w:r>
      <w:r>
        <w:rPr>
          <w:rFonts w:eastAsia="Times New Roman" w:cstheme="minorHAnsi"/>
        </w:rPr>
        <w:t xml:space="preserve">funds </w:t>
      </w:r>
    </w:p>
    <w:p w:rsidR="00AD3E5F" w:rsidRPr="00AD3E5F" w:rsidRDefault="00AD3E5F" w:rsidP="00383299">
      <w:pPr>
        <w:spacing w:after="0" w:line="240" w:lineRule="auto"/>
        <w:rPr>
          <w:rFonts w:eastAsia="Times New Roman" w:cstheme="minorHAnsi"/>
        </w:rPr>
      </w:pPr>
    </w:p>
    <w:p w:rsidR="003D20BE" w:rsidRPr="00AD3E5F" w:rsidRDefault="003D20BE" w:rsidP="00FA0377">
      <w:pPr>
        <w:spacing w:after="0" w:line="240" w:lineRule="auto"/>
        <w:rPr>
          <w:rFonts w:eastAsia="Times New Roman" w:cstheme="minorHAnsi"/>
          <w:b/>
        </w:rPr>
      </w:pPr>
      <w:r>
        <w:rPr>
          <w:rFonts w:eastAsia="Times New Roman" w:cstheme="minorHAnsi"/>
          <w:b/>
        </w:rPr>
        <w:t>What purchases are disallowed?</w:t>
      </w:r>
    </w:p>
    <w:p w:rsidR="002E300F" w:rsidRDefault="002E300F" w:rsidP="00FA0377">
      <w:pPr>
        <w:pStyle w:val="ListParagraph"/>
        <w:numPr>
          <w:ilvl w:val="0"/>
          <w:numId w:val="17"/>
        </w:numPr>
        <w:spacing w:after="0" w:line="240" w:lineRule="auto"/>
        <w:rPr>
          <w:rFonts w:cstheme="minorHAnsi"/>
        </w:rPr>
      </w:pPr>
      <w:r>
        <w:rPr>
          <w:rFonts w:cstheme="minorHAnsi"/>
        </w:rPr>
        <w:t>Non-essential, non-mission-critical services, supplies and equipment.</w:t>
      </w:r>
    </w:p>
    <w:p w:rsidR="003D20BE" w:rsidRPr="002E300F" w:rsidRDefault="003D20BE" w:rsidP="002E300F">
      <w:pPr>
        <w:pStyle w:val="ListParagraph"/>
        <w:numPr>
          <w:ilvl w:val="0"/>
          <w:numId w:val="17"/>
        </w:numPr>
        <w:rPr>
          <w:rFonts w:cstheme="minorHAnsi"/>
        </w:rPr>
      </w:pPr>
      <w:r w:rsidRPr="002E300F">
        <w:rPr>
          <w:rFonts w:cstheme="minorHAnsi"/>
        </w:rPr>
        <w:t xml:space="preserve">IT equipment and software should not be purchased by </w:t>
      </w:r>
      <w:r w:rsidR="00CA585E" w:rsidRPr="002E300F">
        <w:rPr>
          <w:rFonts w:cstheme="minorHAnsi"/>
        </w:rPr>
        <w:t>departments</w:t>
      </w:r>
      <w:r w:rsidRPr="002E300F">
        <w:rPr>
          <w:rFonts w:cstheme="minorHAnsi"/>
        </w:rPr>
        <w:t>.  Equipment which is purchased and delivered to campus</w:t>
      </w:r>
      <w:r w:rsidR="00CA585E" w:rsidRPr="002E300F">
        <w:rPr>
          <w:rFonts w:cstheme="minorHAnsi"/>
        </w:rPr>
        <w:t xml:space="preserve"> is not recommended either as there is</w:t>
      </w:r>
      <w:r w:rsidRPr="002E300F">
        <w:rPr>
          <w:rFonts w:cstheme="minorHAnsi"/>
        </w:rPr>
        <w:t xml:space="preserve"> no staff on site to prepare the devices for pick up or delivery.  IT has </w:t>
      </w:r>
      <w:r w:rsidR="00CA585E" w:rsidRPr="002E300F">
        <w:rPr>
          <w:rFonts w:cstheme="minorHAnsi"/>
        </w:rPr>
        <w:t>many loaner Chromebooks and l</w:t>
      </w:r>
      <w:r w:rsidRPr="002E300F">
        <w:rPr>
          <w:rFonts w:cstheme="minorHAnsi"/>
        </w:rPr>
        <w:t>aptops which have already been prepared and are available for pickup.</w:t>
      </w:r>
      <w:r w:rsidR="00CA585E" w:rsidRPr="002E300F">
        <w:rPr>
          <w:rFonts w:cstheme="minorHAnsi"/>
        </w:rPr>
        <w:t xml:space="preserve">  To access loaned equipment:</w:t>
      </w:r>
    </w:p>
    <w:p w:rsidR="00F56906" w:rsidRDefault="00CA585E" w:rsidP="003D20BE">
      <w:pPr>
        <w:pStyle w:val="ListParagraph"/>
        <w:numPr>
          <w:ilvl w:val="1"/>
          <w:numId w:val="8"/>
        </w:numPr>
        <w:rPr>
          <w:rFonts w:cstheme="minorHAnsi"/>
        </w:rPr>
      </w:pPr>
      <w:r>
        <w:rPr>
          <w:rFonts w:cstheme="minorHAnsi"/>
        </w:rPr>
        <w:t>Academic Affairs f</w:t>
      </w:r>
      <w:r w:rsidR="003D20BE" w:rsidRPr="004238BA">
        <w:rPr>
          <w:rFonts w:cstheme="minorHAnsi"/>
        </w:rPr>
        <w:t>aculty &amp; staff can contact Brian</w:t>
      </w:r>
      <w:r>
        <w:rPr>
          <w:rFonts w:cstheme="minorHAnsi"/>
        </w:rPr>
        <w:t xml:space="preserve"> White in the Provost’s Office</w:t>
      </w:r>
    </w:p>
    <w:p w:rsidR="00CA585E" w:rsidRPr="004238BA" w:rsidRDefault="00CA585E" w:rsidP="00CA585E">
      <w:pPr>
        <w:pStyle w:val="ListParagraph"/>
        <w:numPr>
          <w:ilvl w:val="1"/>
          <w:numId w:val="8"/>
        </w:numPr>
        <w:rPr>
          <w:rFonts w:cstheme="minorHAnsi"/>
        </w:rPr>
      </w:pPr>
      <w:r>
        <w:rPr>
          <w:rFonts w:cstheme="minorHAnsi"/>
        </w:rPr>
        <w:t xml:space="preserve">All other staff should contact Apurva </w:t>
      </w:r>
      <w:r w:rsidRPr="00CA585E">
        <w:rPr>
          <w:rFonts w:cstheme="minorHAnsi"/>
        </w:rPr>
        <w:t>Mehta</w:t>
      </w:r>
      <w:r>
        <w:rPr>
          <w:rFonts w:cstheme="minorHAnsi"/>
        </w:rPr>
        <w:t xml:space="preserve"> in IT</w:t>
      </w:r>
    </w:p>
    <w:p w:rsidR="00F56906" w:rsidRPr="00F56906" w:rsidRDefault="003D20BE" w:rsidP="00F56906">
      <w:pPr>
        <w:pStyle w:val="ListParagraph"/>
        <w:numPr>
          <w:ilvl w:val="1"/>
          <w:numId w:val="8"/>
        </w:numPr>
        <w:rPr>
          <w:rFonts w:cstheme="minorHAnsi"/>
        </w:rPr>
      </w:pPr>
      <w:r w:rsidRPr="00F56906">
        <w:rPr>
          <w:rFonts w:cstheme="minorHAnsi"/>
        </w:rPr>
        <w:t>Stud</w:t>
      </w:r>
      <w:r w:rsidR="00CA585E">
        <w:rPr>
          <w:rFonts w:cstheme="minorHAnsi"/>
        </w:rPr>
        <w:t xml:space="preserve">ents </w:t>
      </w:r>
      <w:r w:rsidRPr="00F56906">
        <w:rPr>
          <w:rFonts w:cstheme="minorHAnsi"/>
        </w:rPr>
        <w:t xml:space="preserve">should email </w:t>
      </w:r>
      <w:hyperlink r:id="rId9" w:history="1">
        <w:r w:rsidRPr="00F56906">
          <w:rPr>
            <w:rStyle w:val="Hyperlink"/>
            <w:rFonts w:cstheme="minorHAnsi"/>
            <w:color w:val="auto"/>
          </w:rPr>
          <w:t>U-Access@umb.edu</w:t>
        </w:r>
      </w:hyperlink>
      <w:r w:rsidRPr="00F56906">
        <w:rPr>
          <w:rFonts w:cstheme="minorHAnsi"/>
        </w:rPr>
        <w:t xml:space="preserve"> </w:t>
      </w:r>
    </w:p>
    <w:p w:rsidR="000644B2" w:rsidRPr="000644B2" w:rsidRDefault="000644B2" w:rsidP="002E300F">
      <w:pPr>
        <w:pStyle w:val="ListParagraph"/>
        <w:numPr>
          <w:ilvl w:val="0"/>
          <w:numId w:val="17"/>
        </w:numPr>
      </w:pPr>
      <w:r w:rsidRPr="000644B2">
        <w:t>Gift cards may not be purchased regardless of</w:t>
      </w:r>
      <w:r w:rsidR="006E67A9">
        <w:t xml:space="preserve"> purpose or</w:t>
      </w:r>
      <w:r w:rsidRPr="000644B2">
        <w:t xml:space="preserve"> funding source</w:t>
      </w:r>
      <w:r w:rsidR="006E67A9">
        <w:t xml:space="preserve"> except for research involving human subjects</w:t>
      </w:r>
      <w:r w:rsidRPr="000644B2">
        <w:t>.</w:t>
      </w:r>
    </w:p>
    <w:p w:rsidR="00383299" w:rsidRPr="00AD3E5F" w:rsidRDefault="00383299" w:rsidP="00383299">
      <w:pPr>
        <w:spacing w:after="0" w:line="240" w:lineRule="auto"/>
        <w:rPr>
          <w:rFonts w:eastAsia="Times New Roman" w:cstheme="minorHAnsi"/>
          <w:b/>
        </w:rPr>
      </w:pPr>
      <w:r w:rsidRPr="00AD3E5F">
        <w:rPr>
          <w:rFonts w:eastAsia="Times New Roman" w:cstheme="minorHAnsi"/>
          <w:b/>
        </w:rPr>
        <w:t xml:space="preserve">How </w:t>
      </w:r>
      <w:r w:rsidR="00985E20">
        <w:rPr>
          <w:rFonts w:eastAsia="Times New Roman" w:cstheme="minorHAnsi"/>
          <w:b/>
        </w:rPr>
        <w:t>will allowable purchases be e</w:t>
      </w:r>
      <w:r w:rsidR="00950152">
        <w:rPr>
          <w:rFonts w:eastAsia="Times New Roman" w:cstheme="minorHAnsi"/>
          <w:b/>
        </w:rPr>
        <w:t>xecuted?</w:t>
      </w:r>
    </w:p>
    <w:p w:rsidR="00950152" w:rsidRDefault="00950152" w:rsidP="00281E3D">
      <w:pPr>
        <w:spacing w:after="0" w:line="240" w:lineRule="auto"/>
        <w:rPr>
          <w:rFonts w:eastAsia="Times New Roman" w:cstheme="minorHAnsi"/>
        </w:rPr>
      </w:pPr>
      <w:r>
        <w:rPr>
          <w:rFonts w:eastAsia="Times New Roman" w:cstheme="minorHAnsi"/>
        </w:rPr>
        <w:t>There will be some changes to existing methods of purchasing to ensure they are essential or mission critical</w:t>
      </w:r>
      <w:r w:rsidR="00A008AD">
        <w:rPr>
          <w:rFonts w:eastAsia="Times New Roman" w:cstheme="minorHAnsi"/>
        </w:rPr>
        <w:t xml:space="preserve"> (excluding restricted grants &amp; contracts)</w:t>
      </w:r>
      <w:r>
        <w:rPr>
          <w:rFonts w:eastAsia="Times New Roman" w:cstheme="minorHAnsi"/>
        </w:rPr>
        <w:t>:</w:t>
      </w:r>
    </w:p>
    <w:p w:rsidR="00950152" w:rsidRPr="00AD3E5F" w:rsidRDefault="00950152" w:rsidP="00281E3D">
      <w:pPr>
        <w:spacing w:after="0" w:line="240" w:lineRule="auto"/>
        <w:rPr>
          <w:rFonts w:eastAsia="Times New Roman" w:cstheme="minorHAnsi"/>
        </w:rPr>
      </w:pPr>
    </w:p>
    <w:p w:rsidR="00A11A69" w:rsidRPr="004D26DC" w:rsidRDefault="00A11A69" w:rsidP="00281E3D">
      <w:pPr>
        <w:pStyle w:val="ListParagraph"/>
        <w:numPr>
          <w:ilvl w:val="0"/>
          <w:numId w:val="5"/>
        </w:numPr>
        <w:spacing w:after="0" w:line="240" w:lineRule="auto"/>
        <w:rPr>
          <w:rFonts w:eastAsia="Times New Roman" w:cstheme="minorHAnsi"/>
        </w:rPr>
      </w:pPr>
      <w:proofErr w:type="spellStart"/>
      <w:r w:rsidRPr="00950152">
        <w:rPr>
          <w:rFonts w:eastAsia="Times New Roman" w:cstheme="minorHAnsi"/>
          <w:b/>
        </w:rPr>
        <w:t>BuyWays</w:t>
      </w:r>
      <w:proofErr w:type="spellEnd"/>
      <w:r w:rsidRPr="00AD3E5F">
        <w:rPr>
          <w:rFonts w:eastAsia="Times New Roman" w:cstheme="minorHAnsi"/>
        </w:rPr>
        <w:t xml:space="preserve"> purchases should be limited to </w:t>
      </w:r>
      <w:r w:rsidR="007F219C">
        <w:rPr>
          <w:rFonts w:eastAsia="Times New Roman" w:cstheme="minorHAnsi"/>
        </w:rPr>
        <w:t xml:space="preserve">essential or </w:t>
      </w:r>
      <w:r w:rsidR="00852E1B">
        <w:rPr>
          <w:rFonts w:eastAsia="Times New Roman" w:cstheme="minorHAnsi"/>
        </w:rPr>
        <w:t>mission-</w:t>
      </w:r>
      <w:r w:rsidRPr="00AD3E5F">
        <w:rPr>
          <w:rFonts w:eastAsia="Times New Roman" w:cstheme="minorHAnsi"/>
        </w:rPr>
        <w:t xml:space="preserve">critical expenditures </w:t>
      </w:r>
      <w:r w:rsidR="00985E20">
        <w:rPr>
          <w:rFonts w:eastAsia="Times New Roman" w:cstheme="minorHAnsi"/>
        </w:rPr>
        <w:t>only</w:t>
      </w:r>
      <w:r w:rsidR="004E769A">
        <w:rPr>
          <w:rFonts w:eastAsia="Times New Roman" w:cstheme="minorHAnsi"/>
        </w:rPr>
        <w:t xml:space="preserve">. </w:t>
      </w:r>
      <w:r w:rsidR="00985E20">
        <w:rPr>
          <w:rFonts w:eastAsia="Times New Roman" w:cstheme="minorHAnsi"/>
        </w:rPr>
        <w:t xml:space="preserve">Approval threshold in </w:t>
      </w:r>
      <w:proofErr w:type="spellStart"/>
      <w:r w:rsidR="00985E20">
        <w:rPr>
          <w:rFonts w:eastAsia="Times New Roman" w:cstheme="minorHAnsi"/>
        </w:rPr>
        <w:t>BuyWays</w:t>
      </w:r>
      <w:proofErr w:type="spellEnd"/>
      <w:r w:rsidR="00985E20">
        <w:rPr>
          <w:rFonts w:eastAsia="Times New Roman" w:cstheme="minorHAnsi"/>
        </w:rPr>
        <w:t xml:space="preserve"> will be set to $</w:t>
      </w:r>
      <w:r w:rsidR="000644B2">
        <w:rPr>
          <w:rFonts w:eastAsia="Times New Roman" w:cstheme="minorHAnsi"/>
        </w:rPr>
        <w:t>0</w:t>
      </w:r>
      <w:r w:rsidR="00985E20">
        <w:rPr>
          <w:rFonts w:eastAsia="Times New Roman" w:cstheme="minorHAnsi"/>
        </w:rPr>
        <w:t xml:space="preserve">.00 </w:t>
      </w:r>
      <w:r w:rsidR="00FD2D28">
        <w:rPr>
          <w:rFonts w:eastAsia="Times New Roman" w:cstheme="minorHAnsi"/>
        </w:rPr>
        <w:t>meaning that Department approval is now required for all purchases</w:t>
      </w:r>
      <w:r w:rsidR="00A60D86">
        <w:rPr>
          <w:rFonts w:eastAsia="Times New Roman" w:cstheme="minorHAnsi"/>
        </w:rPr>
        <w:t>.  A se</w:t>
      </w:r>
      <w:r w:rsidR="00FD2D28">
        <w:rPr>
          <w:rFonts w:eastAsia="Times New Roman" w:cstheme="minorHAnsi"/>
        </w:rPr>
        <w:t xml:space="preserve">cond level of approval will be </w:t>
      </w:r>
      <w:r w:rsidR="00A60D86">
        <w:rPr>
          <w:rFonts w:eastAsia="Times New Roman" w:cstheme="minorHAnsi"/>
        </w:rPr>
        <w:t>added wher</w:t>
      </w:r>
      <w:r w:rsidR="003031E4">
        <w:rPr>
          <w:rFonts w:eastAsia="Times New Roman" w:cstheme="minorHAnsi"/>
        </w:rPr>
        <w:t>e Vice Chancellors or Deans will</w:t>
      </w:r>
      <w:r w:rsidR="00A60D86">
        <w:rPr>
          <w:rFonts w:eastAsia="Times New Roman" w:cstheme="minorHAnsi"/>
        </w:rPr>
        <w:t xml:space="preserve"> be contacted by the Budget Office </w:t>
      </w:r>
      <w:r w:rsidR="00E22099">
        <w:rPr>
          <w:rFonts w:eastAsia="Times New Roman" w:cstheme="minorHAnsi"/>
        </w:rPr>
        <w:t xml:space="preserve">or Provost </w:t>
      </w:r>
      <w:r w:rsidR="00A60D86">
        <w:rPr>
          <w:rFonts w:eastAsia="Times New Roman" w:cstheme="minorHAnsi"/>
        </w:rPr>
        <w:t xml:space="preserve">to justify </w:t>
      </w:r>
      <w:r w:rsidR="00985E20" w:rsidRPr="004D26DC">
        <w:rPr>
          <w:rFonts w:eastAsia="Times New Roman" w:cstheme="minorHAnsi"/>
        </w:rPr>
        <w:t>criticality</w:t>
      </w:r>
      <w:r w:rsidR="003D20BE" w:rsidRPr="004D26DC">
        <w:rPr>
          <w:rFonts w:eastAsia="Times New Roman" w:cstheme="minorHAnsi"/>
        </w:rPr>
        <w:t xml:space="preserve"> of purchases</w:t>
      </w:r>
      <w:r w:rsidR="00CB6021" w:rsidRPr="004D26DC">
        <w:rPr>
          <w:rFonts w:eastAsia="Times New Roman" w:cstheme="minorHAnsi"/>
        </w:rPr>
        <w:t xml:space="preserve"> </w:t>
      </w:r>
      <w:r w:rsidR="00A60D86" w:rsidRPr="00753DFB">
        <w:rPr>
          <w:rFonts w:eastAsia="Times New Roman" w:cstheme="minorHAnsi"/>
        </w:rPr>
        <w:t xml:space="preserve">greater than $500.  </w:t>
      </w:r>
    </w:p>
    <w:p w:rsidR="00281E3D" w:rsidRPr="00AD3E5F" w:rsidRDefault="00281E3D" w:rsidP="00281E3D">
      <w:pPr>
        <w:spacing w:after="0" w:line="240" w:lineRule="auto"/>
        <w:rPr>
          <w:rFonts w:eastAsia="Times New Roman" w:cstheme="minorHAnsi"/>
        </w:rPr>
      </w:pPr>
    </w:p>
    <w:p w:rsidR="00A11A69" w:rsidRPr="00AD3E5F" w:rsidRDefault="00A11A69" w:rsidP="00281E3D">
      <w:pPr>
        <w:numPr>
          <w:ilvl w:val="0"/>
          <w:numId w:val="5"/>
        </w:numPr>
        <w:spacing w:after="0" w:line="240" w:lineRule="auto"/>
        <w:rPr>
          <w:rFonts w:eastAsia="Times New Roman" w:cstheme="minorHAnsi"/>
        </w:rPr>
      </w:pPr>
      <w:proofErr w:type="spellStart"/>
      <w:r w:rsidRPr="00950152">
        <w:rPr>
          <w:rFonts w:eastAsia="Times New Roman" w:cstheme="minorHAnsi"/>
          <w:b/>
        </w:rPr>
        <w:t>ProCard</w:t>
      </w:r>
      <w:proofErr w:type="spellEnd"/>
      <w:r w:rsidRPr="00AD3E5F">
        <w:rPr>
          <w:rFonts w:eastAsia="Times New Roman" w:cstheme="minorHAnsi"/>
        </w:rPr>
        <w:t xml:space="preserve"> purcha</w:t>
      </w:r>
      <w:r w:rsidR="00852E1B">
        <w:rPr>
          <w:rFonts w:eastAsia="Times New Roman" w:cstheme="minorHAnsi"/>
        </w:rPr>
        <w:t>ses should be limited to mission-</w:t>
      </w:r>
      <w:r w:rsidRPr="00AD3E5F">
        <w:rPr>
          <w:rFonts w:eastAsia="Times New Roman" w:cstheme="minorHAnsi"/>
        </w:rPr>
        <w:t xml:space="preserve">critical expenditures </w:t>
      </w:r>
      <w:r w:rsidR="00761FCD">
        <w:rPr>
          <w:rFonts w:eastAsia="Times New Roman" w:cstheme="minorHAnsi"/>
        </w:rPr>
        <w:t xml:space="preserve">and </w:t>
      </w:r>
      <w:r w:rsidR="000644B2">
        <w:rPr>
          <w:rFonts w:eastAsia="Times New Roman" w:cstheme="minorHAnsi"/>
        </w:rPr>
        <w:t xml:space="preserve">items purchased should be in compliance with </w:t>
      </w:r>
      <w:proofErr w:type="gramStart"/>
      <w:r w:rsidR="00EB5113">
        <w:rPr>
          <w:rFonts w:eastAsia="Times New Roman" w:cstheme="minorHAnsi"/>
        </w:rPr>
        <w:t>ProCard</w:t>
      </w:r>
      <w:proofErr w:type="gramEnd"/>
      <w:r w:rsidR="000644B2">
        <w:rPr>
          <w:rFonts w:eastAsia="Times New Roman" w:cstheme="minorHAnsi"/>
        </w:rPr>
        <w:t xml:space="preserve"> policy.  </w:t>
      </w:r>
      <w:r w:rsidR="00C42DA8">
        <w:rPr>
          <w:rFonts w:eastAsia="Times New Roman" w:cstheme="minorHAnsi"/>
          <w:u w:val="single"/>
        </w:rPr>
        <w:t>The limits for most</w:t>
      </w:r>
      <w:r w:rsidRPr="00D725B2">
        <w:rPr>
          <w:rFonts w:eastAsia="Times New Roman" w:cstheme="minorHAnsi"/>
          <w:u w:val="single"/>
        </w:rPr>
        <w:t xml:space="preserve"> </w:t>
      </w:r>
      <w:proofErr w:type="spellStart"/>
      <w:r w:rsidRPr="00D725B2">
        <w:rPr>
          <w:rFonts w:eastAsia="Times New Roman" w:cstheme="minorHAnsi"/>
          <w:u w:val="single"/>
        </w:rPr>
        <w:t>ProCards</w:t>
      </w:r>
      <w:proofErr w:type="spellEnd"/>
      <w:r w:rsidRPr="00D725B2">
        <w:rPr>
          <w:rFonts w:eastAsia="Times New Roman" w:cstheme="minorHAnsi"/>
          <w:u w:val="single"/>
        </w:rPr>
        <w:t xml:space="preserve"> will be reduced </w:t>
      </w:r>
      <w:r w:rsidR="00D725B2" w:rsidRPr="00D725B2">
        <w:rPr>
          <w:rFonts w:eastAsia="Times New Roman" w:cstheme="minorHAnsi"/>
          <w:u w:val="single"/>
        </w:rPr>
        <w:t>to</w:t>
      </w:r>
      <w:r w:rsidR="00D725B2">
        <w:rPr>
          <w:rFonts w:eastAsia="Times New Roman" w:cstheme="minorHAnsi"/>
          <w:u w:val="single"/>
        </w:rPr>
        <w:t xml:space="preserve"> </w:t>
      </w:r>
      <w:r w:rsidR="00D90D6E">
        <w:rPr>
          <w:rFonts w:eastAsia="Times New Roman" w:cstheme="minorHAnsi"/>
          <w:u w:val="single"/>
        </w:rPr>
        <w:t>$</w:t>
      </w:r>
      <w:r w:rsidR="00D725B2">
        <w:rPr>
          <w:rFonts w:eastAsia="Times New Roman" w:cstheme="minorHAnsi"/>
          <w:u w:val="single"/>
        </w:rPr>
        <w:t>500 per transaction and</w:t>
      </w:r>
      <w:r w:rsidRPr="00AD3E5F">
        <w:rPr>
          <w:rFonts w:eastAsia="Times New Roman" w:cstheme="minorHAnsi"/>
          <w:u w:val="single"/>
        </w:rPr>
        <w:t xml:space="preserve"> $1,000 per </w:t>
      </w:r>
      <w:r w:rsidR="00D725B2">
        <w:rPr>
          <w:rFonts w:eastAsia="Times New Roman" w:cstheme="minorHAnsi"/>
          <w:u w:val="single"/>
        </w:rPr>
        <w:t xml:space="preserve">monthly billing </w:t>
      </w:r>
      <w:r w:rsidRPr="00AD3E5F">
        <w:rPr>
          <w:rFonts w:eastAsia="Times New Roman" w:cstheme="minorHAnsi"/>
          <w:u w:val="single"/>
        </w:rPr>
        <w:t>cycle</w:t>
      </w:r>
      <w:r w:rsidR="004D26DC">
        <w:rPr>
          <w:rFonts w:eastAsia="Times New Roman" w:cstheme="minorHAnsi"/>
          <w:u w:val="single"/>
        </w:rPr>
        <w:t xml:space="preserve">.  </w:t>
      </w:r>
      <w:r w:rsidR="004D26DC" w:rsidRPr="00753DFB">
        <w:rPr>
          <w:rFonts w:eastAsia="Times New Roman" w:cstheme="minorHAnsi"/>
        </w:rPr>
        <w:t>Exceptions may be made</w:t>
      </w:r>
      <w:r w:rsidR="00D725B2" w:rsidRPr="009F27B5">
        <w:rPr>
          <w:rFonts w:eastAsia="Times New Roman" w:cstheme="minorHAnsi"/>
        </w:rPr>
        <w:t xml:space="preserve"> for </w:t>
      </w:r>
      <w:r w:rsidR="00D725B2">
        <w:rPr>
          <w:rFonts w:eastAsia="Times New Roman" w:cstheme="minorHAnsi"/>
        </w:rPr>
        <w:t xml:space="preserve">cards linked to sponsored grants or contracts. </w:t>
      </w:r>
      <w:r w:rsidR="00175E18">
        <w:rPr>
          <w:rFonts w:eastAsia="Times New Roman" w:cstheme="minorHAnsi"/>
        </w:rPr>
        <w:t>Limits may</w:t>
      </w:r>
      <w:r w:rsidR="000E09C4">
        <w:rPr>
          <w:rFonts w:eastAsia="Times New Roman" w:cstheme="minorHAnsi"/>
        </w:rPr>
        <w:t xml:space="preserve"> be restored as of 7/1/20 pending return to normal operations</w:t>
      </w:r>
      <w:r w:rsidR="00175E18">
        <w:rPr>
          <w:rFonts w:eastAsia="Times New Roman" w:cstheme="minorHAnsi"/>
        </w:rPr>
        <w:t>.</w:t>
      </w:r>
    </w:p>
    <w:p w:rsidR="00281E3D" w:rsidRPr="00AD3E5F" w:rsidRDefault="00281E3D" w:rsidP="00281E3D">
      <w:pPr>
        <w:numPr>
          <w:ilvl w:val="1"/>
          <w:numId w:val="5"/>
        </w:numPr>
        <w:spacing w:after="0" w:line="240" w:lineRule="auto"/>
        <w:rPr>
          <w:rFonts w:eastAsia="Times New Roman" w:cstheme="minorHAnsi"/>
        </w:rPr>
      </w:pPr>
      <w:r w:rsidRPr="00AD3E5F">
        <w:rPr>
          <w:rFonts w:eastAsia="Times New Roman" w:cstheme="minorHAnsi"/>
        </w:rPr>
        <w:t xml:space="preserve">Threshold </w:t>
      </w:r>
      <w:r w:rsidR="00D725B2">
        <w:rPr>
          <w:rFonts w:eastAsia="Times New Roman" w:cstheme="minorHAnsi"/>
        </w:rPr>
        <w:t>increases require</w:t>
      </w:r>
      <w:r w:rsidR="00477196">
        <w:rPr>
          <w:rFonts w:eastAsia="Times New Roman" w:cstheme="minorHAnsi"/>
        </w:rPr>
        <w:t xml:space="preserve"> Controller approval</w:t>
      </w:r>
      <w:r w:rsidR="00852E1B">
        <w:rPr>
          <w:rFonts w:eastAsia="Times New Roman" w:cstheme="minorHAnsi"/>
        </w:rPr>
        <w:t xml:space="preserve"> with written request of VC or Dean</w:t>
      </w:r>
      <w:r w:rsidR="00D725B2">
        <w:rPr>
          <w:rFonts w:eastAsia="Times New Roman" w:cstheme="minorHAnsi"/>
        </w:rPr>
        <w:t>.</w:t>
      </w:r>
    </w:p>
    <w:p w:rsidR="00281E3D" w:rsidRPr="00AD3E5F" w:rsidRDefault="00281E3D" w:rsidP="00281E3D">
      <w:pPr>
        <w:spacing w:after="0" w:line="240" w:lineRule="auto"/>
        <w:ind w:left="1440"/>
        <w:rPr>
          <w:rFonts w:eastAsia="Times New Roman" w:cstheme="minorHAnsi"/>
        </w:rPr>
      </w:pPr>
    </w:p>
    <w:p w:rsidR="00985E20" w:rsidRPr="004D26DC" w:rsidRDefault="00950152" w:rsidP="00281E3D">
      <w:pPr>
        <w:numPr>
          <w:ilvl w:val="0"/>
          <w:numId w:val="5"/>
        </w:numPr>
        <w:spacing w:after="0" w:line="240" w:lineRule="auto"/>
        <w:rPr>
          <w:rFonts w:eastAsia="Times New Roman" w:cstheme="minorHAnsi"/>
        </w:rPr>
      </w:pPr>
      <w:r>
        <w:rPr>
          <w:rFonts w:eastAsia="Times New Roman" w:cstheme="minorHAnsi"/>
          <w:b/>
        </w:rPr>
        <w:t>Expense R</w:t>
      </w:r>
      <w:r w:rsidR="00A11A69" w:rsidRPr="00950152">
        <w:rPr>
          <w:rFonts w:eastAsia="Times New Roman" w:cstheme="minorHAnsi"/>
          <w:b/>
        </w:rPr>
        <w:t>eimbursements</w:t>
      </w:r>
      <w:r w:rsidR="00A11A69" w:rsidRPr="00AD3E5F">
        <w:rPr>
          <w:rFonts w:eastAsia="Times New Roman" w:cstheme="minorHAnsi"/>
        </w:rPr>
        <w:t xml:space="preserve"> </w:t>
      </w:r>
      <w:r w:rsidR="0054348A">
        <w:rPr>
          <w:rFonts w:eastAsia="Times New Roman" w:cstheme="minorHAnsi"/>
        </w:rPr>
        <w:t xml:space="preserve">will </w:t>
      </w:r>
      <w:r w:rsidR="00B17825">
        <w:rPr>
          <w:rFonts w:eastAsia="Times New Roman" w:cstheme="minorHAnsi"/>
        </w:rPr>
        <w:t xml:space="preserve">be allowed for </w:t>
      </w:r>
      <w:r w:rsidR="000644B2">
        <w:rPr>
          <w:rFonts w:eastAsia="Times New Roman" w:cstheme="minorHAnsi"/>
        </w:rPr>
        <w:t xml:space="preserve">non-travel </w:t>
      </w:r>
      <w:r w:rsidR="00B17825">
        <w:rPr>
          <w:rFonts w:eastAsia="Times New Roman" w:cstheme="minorHAnsi"/>
        </w:rPr>
        <w:t xml:space="preserve">items purchased </w:t>
      </w:r>
      <w:r w:rsidR="0054348A">
        <w:rPr>
          <w:rFonts w:eastAsia="Times New Roman" w:cstheme="minorHAnsi"/>
        </w:rPr>
        <w:t xml:space="preserve">for home by individuals </w:t>
      </w:r>
      <w:r w:rsidR="00B17825">
        <w:rPr>
          <w:rFonts w:eastAsia="Times New Roman" w:cstheme="minorHAnsi"/>
        </w:rPr>
        <w:t>between 3/12</w:t>
      </w:r>
      <w:r w:rsidR="00D725B2">
        <w:rPr>
          <w:rFonts w:eastAsia="Times New Roman" w:cstheme="minorHAnsi"/>
        </w:rPr>
        <w:t>/20</w:t>
      </w:r>
      <w:r w:rsidR="00B17825">
        <w:rPr>
          <w:rFonts w:eastAsia="Times New Roman" w:cstheme="minorHAnsi"/>
        </w:rPr>
        <w:t xml:space="preserve"> and 4/10</w:t>
      </w:r>
      <w:r w:rsidR="00D725B2">
        <w:rPr>
          <w:rFonts w:eastAsia="Times New Roman" w:cstheme="minorHAnsi"/>
        </w:rPr>
        <w:t>/20</w:t>
      </w:r>
      <w:r w:rsidR="00B17825">
        <w:rPr>
          <w:rFonts w:eastAsia="Times New Roman" w:cstheme="minorHAnsi"/>
        </w:rPr>
        <w:t xml:space="preserve"> with written approval from Dean or VC</w:t>
      </w:r>
      <w:r w:rsidR="004D26DC">
        <w:rPr>
          <w:rFonts w:eastAsia="Times New Roman" w:cstheme="minorHAnsi"/>
        </w:rPr>
        <w:t>.</w:t>
      </w:r>
      <w:r w:rsidR="00D725B2">
        <w:rPr>
          <w:rFonts w:eastAsia="Times New Roman" w:cstheme="minorHAnsi"/>
        </w:rPr>
        <w:t xml:space="preserve">  G</w:t>
      </w:r>
      <w:r w:rsidR="00B17825">
        <w:rPr>
          <w:rFonts w:eastAsia="Times New Roman" w:cstheme="minorHAnsi"/>
        </w:rPr>
        <w:t xml:space="preserve">oing </w:t>
      </w:r>
      <w:r w:rsidR="00B17825" w:rsidRPr="004D26DC">
        <w:rPr>
          <w:rFonts w:eastAsia="Times New Roman" w:cstheme="minorHAnsi"/>
        </w:rPr>
        <w:t xml:space="preserve">forward, </w:t>
      </w:r>
      <w:r w:rsidR="00D725B2" w:rsidRPr="004D26DC">
        <w:rPr>
          <w:rFonts w:eastAsia="Times New Roman" w:cstheme="minorHAnsi"/>
        </w:rPr>
        <w:t>only travel expense reimbursements will be approved</w:t>
      </w:r>
      <w:r w:rsidR="003D20BE" w:rsidRPr="004D26DC">
        <w:rPr>
          <w:rFonts w:eastAsia="Times New Roman" w:cstheme="minorHAnsi"/>
        </w:rPr>
        <w:t xml:space="preserve"> as expense reimbursements</w:t>
      </w:r>
      <w:r w:rsidR="00D725B2" w:rsidRPr="004D26DC">
        <w:rPr>
          <w:rFonts w:eastAsia="Times New Roman" w:cstheme="minorHAnsi"/>
        </w:rPr>
        <w:t xml:space="preserve">. </w:t>
      </w:r>
    </w:p>
    <w:p w:rsidR="00B17825" w:rsidRPr="000644B2" w:rsidRDefault="00B17825" w:rsidP="00753DFB">
      <w:pPr>
        <w:pStyle w:val="ListParagraph"/>
        <w:spacing w:after="0" w:line="240" w:lineRule="auto"/>
      </w:pPr>
    </w:p>
    <w:p w:rsidR="00950152" w:rsidRPr="00FA0377" w:rsidRDefault="007F219C" w:rsidP="00FA0377">
      <w:pPr>
        <w:spacing w:after="0" w:line="240" w:lineRule="auto"/>
        <w:rPr>
          <w:b/>
        </w:rPr>
      </w:pPr>
      <w:r w:rsidRPr="00FA0377">
        <w:rPr>
          <w:b/>
        </w:rPr>
        <w:t>How w</w:t>
      </w:r>
      <w:r w:rsidR="00950152" w:rsidRPr="00FA0377">
        <w:rPr>
          <w:b/>
        </w:rPr>
        <w:t>ill Purchased Items be Received and Accounted for?</w:t>
      </w:r>
    </w:p>
    <w:p w:rsidR="00950152" w:rsidRDefault="00950152" w:rsidP="00FA0377">
      <w:pPr>
        <w:spacing w:after="0" w:line="240" w:lineRule="auto"/>
        <w:rPr>
          <w:rFonts w:eastAsia="Times New Roman" w:cstheme="minorHAnsi"/>
        </w:rPr>
      </w:pPr>
      <w:r w:rsidRPr="00FA0377">
        <w:t>Allowable purchases may be shipped to campus or shipped to h</w:t>
      </w:r>
      <w:r w:rsidRPr="00FA0377">
        <w:rPr>
          <w:rFonts w:eastAsia="Times New Roman" w:cstheme="minorHAnsi"/>
        </w:rPr>
        <w:t>omes</w:t>
      </w:r>
      <w:r>
        <w:rPr>
          <w:rFonts w:eastAsia="Times New Roman" w:cstheme="minorHAnsi"/>
        </w:rPr>
        <w:t xml:space="preserve"> under the following conditions:</w:t>
      </w:r>
    </w:p>
    <w:p w:rsidR="00950152" w:rsidRPr="00950152" w:rsidRDefault="00950152" w:rsidP="00950152">
      <w:pPr>
        <w:spacing w:after="0" w:line="240" w:lineRule="auto"/>
        <w:rPr>
          <w:rFonts w:eastAsia="Times New Roman" w:cstheme="minorHAnsi"/>
        </w:rPr>
      </w:pPr>
    </w:p>
    <w:p w:rsidR="00AF236F" w:rsidRDefault="00AF236F" w:rsidP="004E769A">
      <w:pPr>
        <w:pStyle w:val="ListParagraph"/>
        <w:numPr>
          <w:ilvl w:val="0"/>
          <w:numId w:val="12"/>
        </w:numPr>
        <w:spacing w:after="0" w:line="240" w:lineRule="auto"/>
        <w:rPr>
          <w:rFonts w:eastAsia="Times New Roman" w:cstheme="minorHAnsi"/>
        </w:rPr>
      </w:pPr>
      <w:r w:rsidRPr="004E769A">
        <w:rPr>
          <w:rFonts w:eastAsia="Times New Roman" w:cstheme="minorHAnsi"/>
        </w:rPr>
        <w:t>Delivery of supplies to home addresses</w:t>
      </w:r>
      <w:r w:rsidR="002712AE">
        <w:rPr>
          <w:rFonts w:eastAsia="Times New Roman" w:cstheme="minorHAnsi"/>
        </w:rPr>
        <w:t>:</w:t>
      </w:r>
      <w:r w:rsidR="00A76AF5">
        <w:rPr>
          <w:rStyle w:val="FootnoteReference"/>
          <w:rFonts w:eastAsia="Times New Roman" w:cstheme="minorHAnsi"/>
        </w:rPr>
        <w:footnoteReference w:id="1"/>
      </w:r>
    </w:p>
    <w:p w:rsidR="00A76AF5" w:rsidRDefault="00A76AF5" w:rsidP="00A76AF5">
      <w:pPr>
        <w:pStyle w:val="ListParagraph"/>
        <w:numPr>
          <w:ilvl w:val="1"/>
          <w:numId w:val="12"/>
        </w:numPr>
        <w:spacing w:after="0" w:line="240" w:lineRule="auto"/>
        <w:rPr>
          <w:rFonts w:eastAsia="Times New Roman" w:cstheme="minorHAnsi"/>
        </w:rPr>
      </w:pPr>
      <w:r>
        <w:rPr>
          <w:rFonts w:eastAsia="Times New Roman" w:cstheme="minorHAnsi"/>
        </w:rPr>
        <w:t xml:space="preserve">Purchases should occur through </w:t>
      </w:r>
      <w:proofErr w:type="spellStart"/>
      <w:r>
        <w:rPr>
          <w:rFonts w:eastAsia="Times New Roman" w:cstheme="minorHAnsi"/>
        </w:rPr>
        <w:t>BuyWays</w:t>
      </w:r>
      <w:proofErr w:type="spellEnd"/>
      <w:r>
        <w:rPr>
          <w:rFonts w:eastAsia="Times New Roman" w:cstheme="minorHAnsi"/>
        </w:rPr>
        <w:t xml:space="preserve"> whenever possible</w:t>
      </w:r>
    </w:p>
    <w:p w:rsidR="0067522F" w:rsidRPr="004E769A" w:rsidRDefault="0067522F" w:rsidP="004E769A">
      <w:pPr>
        <w:pStyle w:val="ListParagraph"/>
        <w:numPr>
          <w:ilvl w:val="1"/>
          <w:numId w:val="12"/>
        </w:numPr>
        <w:spacing w:after="0" w:line="240" w:lineRule="auto"/>
        <w:rPr>
          <w:rFonts w:eastAsia="Times New Roman" w:cstheme="minorHAnsi"/>
        </w:rPr>
      </w:pPr>
      <w:r>
        <w:rPr>
          <w:rFonts w:eastAsia="Times New Roman" w:cstheme="minorHAnsi"/>
        </w:rPr>
        <w:t xml:space="preserve">Workflow </w:t>
      </w:r>
      <w:r w:rsidR="00A76AF5">
        <w:rPr>
          <w:rFonts w:eastAsia="Times New Roman" w:cstheme="minorHAnsi"/>
        </w:rPr>
        <w:t xml:space="preserve">will be added </w:t>
      </w:r>
      <w:r>
        <w:rPr>
          <w:rFonts w:eastAsia="Times New Roman" w:cstheme="minorHAnsi"/>
        </w:rPr>
        <w:t xml:space="preserve">for </w:t>
      </w:r>
      <w:r w:rsidR="00A76AF5">
        <w:rPr>
          <w:rFonts w:eastAsia="Times New Roman" w:cstheme="minorHAnsi"/>
        </w:rPr>
        <w:t xml:space="preserve">shipping to an address other than the default </w:t>
      </w:r>
      <w:r>
        <w:rPr>
          <w:rFonts w:eastAsia="Times New Roman" w:cstheme="minorHAnsi"/>
        </w:rPr>
        <w:t>addre</w:t>
      </w:r>
      <w:r w:rsidR="00A76AF5">
        <w:rPr>
          <w:rFonts w:eastAsia="Times New Roman" w:cstheme="minorHAnsi"/>
        </w:rPr>
        <w:t>ss. The Controller’s Office will be tasked with approving these purchases in addition to department</w:t>
      </w:r>
      <w:r w:rsidR="00631846">
        <w:rPr>
          <w:rFonts w:eastAsia="Times New Roman" w:cstheme="minorHAnsi"/>
        </w:rPr>
        <w:t>al</w:t>
      </w:r>
      <w:r w:rsidR="00A76AF5">
        <w:rPr>
          <w:rFonts w:eastAsia="Times New Roman" w:cstheme="minorHAnsi"/>
        </w:rPr>
        <w:t xml:space="preserve"> approval workflow</w:t>
      </w:r>
      <w:r w:rsidR="009F27B5">
        <w:rPr>
          <w:rFonts w:eastAsia="Times New Roman" w:cstheme="minorHAnsi"/>
        </w:rPr>
        <w:t>.</w:t>
      </w:r>
      <w:r w:rsidR="00A76AF5">
        <w:rPr>
          <w:rFonts w:eastAsia="Times New Roman" w:cstheme="minorHAnsi"/>
        </w:rPr>
        <w:t xml:space="preserve">  All university property purchased for use at home that is not consumed</w:t>
      </w:r>
      <w:r w:rsidR="00CB6021">
        <w:rPr>
          <w:rFonts w:eastAsia="Times New Roman" w:cstheme="minorHAnsi"/>
        </w:rPr>
        <w:t xml:space="preserve"> for work purposes</w:t>
      </w:r>
      <w:r w:rsidR="00A76AF5">
        <w:rPr>
          <w:rFonts w:eastAsia="Times New Roman" w:cstheme="minorHAnsi"/>
        </w:rPr>
        <w:t xml:space="preserve"> must be returned to the university.</w:t>
      </w:r>
    </w:p>
    <w:p w:rsidR="00950152" w:rsidRPr="00913B0B" w:rsidRDefault="002712AE" w:rsidP="00F9242C">
      <w:pPr>
        <w:pStyle w:val="ListParagraph"/>
        <w:numPr>
          <w:ilvl w:val="0"/>
          <w:numId w:val="12"/>
        </w:numPr>
        <w:rPr>
          <w:rFonts w:eastAsia="Times New Roman" w:cstheme="minorHAnsi"/>
        </w:rPr>
      </w:pPr>
      <w:r>
        <w:rPr>
          <w:rFonts w:eastAsia="Times New Roman" w:cstheme="minorHAnsi"/>
        </w:rPr>
        <w:t>Delivery of purchased goods to c</w:t>
      </w:r>
      <w:r w:rsidR="00F9242C" w:rsidRPr="00913B0B">
        <w:rPr>
          <w:rFonts w:eastAsia="Times New Roman" w:cstheme="minorHAnsi"/>
        </w:rPr>
        <w:t>ampus</w:t>
      </w:r>
      <w:r>
        <w:rPr>
          <w:rFonts w:eastAsia="Times New Roman" w:cstheme="minorHAnsi"/>
        </w:rPr>
        <w:t>:</w:t>
      </w:r>
    </w:p>
    <w:p w:rsidR="002712AE" w:rsidRPr="00950152" w:rsidRDefault="002712AE" w:rsidP="002712AE">
      <w:pPr>
        <w:pStyle w:val="ListParagraph"/>
        <w:numPr>
          <w:ilvl w:val="1"/>
          <w:numId w:val="12"/>
        </w:numPr>
        <w:rPr>
          <w:rFonts w:cstheme="minorHAnsi"/>
          <w:color w:val="232323"/>
          <w:shd w:val="clear" w:color="auto" w:fill="F2F2F2"/>
        </w:rPr>
      </w:pPr>
      <w:r>
        <w:t xml:space="preserve">Please refrain from creating new orders, unless such order is absolutely essential or mission-critical, until normal operations on campus resume.  </w:t>
      </w:r>
    </w:p>
    <w:p w:rsidR="00950152" w:rsidRPr="00913B0B" w:rsidRDefault="00F9242C" w:rsidP="00950152">
      <w:pPr>
        <w:pStyle w:val="ListParagraph"/>
        <w:numPr>
          <w:ilvl w:val="1"/>
          <w:numId w:val="12"/>
        </w:numPr>
        <w:rPr>
          <w:rFonts w:eastAsia="Times New Roman" w:cstheme="minorHAnsi"/>
        </w:rPr>
      </w:pPr>
      <w:r w:rsidRPr="00913B0B">
        <w:rPr>
          <w:rFonts w:eastAsia="Times New Roman" w:cstheme="minorHAnsi"/>
        </w:rPr>
        <w:t>Central Receiving is open limited hours from 8AM to 1PM Wednesdays &amp; Friday</w:t>
      </w:r>
      <w:r w:rsidR="00EC05DF">
        <w:rPr>
          <w:rFonts w:eastAsia="Times New Roman" w:cstheme="minorHAnsi"/>
        </w:rPr>
        <w:t>s</w:t>
      </w:r>
      <w:r w:rsidRPr="00913B0B">
        <w:rPr>
          <w:rFonts w:eastAsia="Times New Roman" w:cstheme="minorHAnsi"/>
        </w:rPr>
        <w:t>.</w:t>
      </w:r>
    </w:p>
    <w:p w:rsidR="002712AE" w:rsidRPr="00950152" w:rsidRDefault="002712AE" w:rsidP="002712AE">
      <w:pPr>
        <w:pStyle w:val="ListParagraph"/>
        <w:numPr>
          <w:ilvl w:val="1"/>
          <w:numId w:val="12"/>
        </w:numPr>
        <w:rPr>
          <w:rFonts w:cstheme="minorHAnsi"/>
          <w:color w:val="232323"/>
          <w:shd w:val="clear" w:color="auto" w:fill="F2F2F2"/>
        </w:rPr>
      </w:pPr>
      <w:r>
        <w:t xml:space="preserve">If an order for materials or goods must take place, please enter special note stating that deliveries are to take place on Wednesday and Friday.  </w:t>
      </w:r>
    </w:p>
    <w:p w:rsidR="002712AE" w:rsidRPr="007F219C" w:rsidRDefault="002712AE" w:rsidP="002712AE">
      <w:pPr>
        <w:pStyle w:val="ListParagraph"/>
        <w:numPr>
          <w:ilvl w:val="1"/>
          <w:numId w:val="12"/>
        </w:numPr>
        <w:rPr>
          <w:rStyle w:val="Hyperlink"/>
          <w:rFonts w:cstheme="minorHAnsi"/>
          <w:color w:val="232323"/>
          <w:u w:val="none"/>
          <w:shd w:val="clear" w:color="auto" w:fill="F2F2F2"/>
        </w:rPr>
      </w:pPr>
      <w:r>
        <w:t>If there are special orders that must arrive on dates other than Wednesday or Friday, such as rush or perishable packages, please contact the Receiving Department at</w:t>
      </w:r>
      <w:r w:rsidRPr="00950152">
        <w:rPr>
          <w:color w:val="1F497D"/>
        </w:rPr>
        <w:t xml:space="preserve"> </w:t>
      </w:r>
      <w:hyperlink r:id="rId10" w:history="1">
        <w:r>
          <w:rPr>
            <w:rStyle w:val="Hyperlink"/>
          </w:rPr>
          <w:t>ReceivingDepartmentStaff@umb.edu</w:t>
        </w:r>
      </w:hyperlink>
      <w:r w:rsidRPr="00950152">
        <w:rPr>
          <w:color w:val="1F497D"/>
        </w:rPr>
        <w:t xml:space="preserve"> or </w:t>
      </w:r>
      <w:hyperlink r:id="rId11" w:history="1">
        <w:r>
          <w:rPr>
            <w:rStyle w:val="Hyperlink"/>
          </w:rPr>
          <w:t>Brian.Keefe@umb.edu</w:t>
        </w:r>
      </w:hyperlink>
    </w:p>
    <w:p w:rsidR="007F219C" w:rsidRPr="00950152" w:rsidRDefault="007F219C" w:rsidP="00950152">
      <w:pPr>
        <w:pStyle w:val="ListParagraph"/>
        <w:numPr>
          <w:ilvl w:val="1"/>
          <w:numId w:val="12"/>
        </w:numPr>
        <w:rPr>
          <w:rFonts w:cstheme="minorHAnsi"/>
          <w:color w:val="232323"/>
          <w:shd w:val="clear" w:color="auto" w:fill="F2F2F2"/>
        </w:rPr>
      </w:pPr>
      <w:r>
        <w:t>Items that must be tagged by the Property Department will be flagged by Receiving and staff will be called in to tag.</w:t>
      </w:r>
    </w:p>
    <w:p w:rsidR="00137BE3" w:rsidRPr="00CA446D" w:rsidRDefault="007B2029" w:rsidP="00FA0377">
      <w:pPr>
        <w:spacing w:after="0" w:line="240" w:lineRule="auto"/>
        <w:rPr>
          <w:b/>
        </w:rPr>
      </w:pPr>
      <w:r>
        <w:rPr>
          <w:b/>
        </w:rPr>
        <w:t xml:space="preserve">When will </w:t>
      </w:r>
      <w:r w:rsidR="00137BE3">
        <w:rPr>
          <w:b/>
        </w:rPr>
        <w:t>FY20 purchasing</w:t>
      </w:r>
      <w:r w:rsidR="00985E20">
        <w:rPr>
          <w:b/>
        </w:rPr>
        <w:t xml:space="preserve"> close</w:t>
      </w:r>
      <w:r>
        <w:rPr>
          <w:b/>
        </w:rPr>
        <w:t>?</w:t>
      </w:r>
    </w:p>
    <w:p w:rsidR="007B2029" w:rsidRPr="00FA0377" w:rsidRDefault="007B2029" w:rsidP="00FA0377">
      <w:pPr>
        <w:spacing w:after="0" w:line="240" w:lineRule="auto"/>
        <w:ind w:left="720"/>
        <w:rPr>
          <w:b/>
          <w:bCs/>
        </w:rPr>
      </w:pPr>
      <w:r w:rsidRPr="003D20BE">
        <w:t xml:space="preserve">FY20 </w:t>
      </w:r>
      <w:proofErr w:type="spellStart"/>
      <w:r w:rsidRPr="003D20BE">
        <w:t>Buyways</w:t>
      </w:r>
      <w:proofErr w:type="spellEnd"/>
      <w:r w:rsidRPr="003D20BE">
        <w:t xml:space="preserve"> purchasing will end </w:t>
      </w:r>
      <w:r w:rsidR="003D20BE" w:rsidRPr="003D20BE">
        <w:t>earlier than FY19 due to</w:t>
      </w:r>
      <w:r w:rsidR="002712AE">
        <w:t xml:space="preserve"> budgetary pressure</w:t>
      </w:r>
      <w:r w:rsidR="0054348A">
        <w:t xml:space="preserve"> from COVID19</w:t>
      </w:r>
      <w:r w:rsidR="007F759E">
        <w:t xml:space="preserve">.  </w:t>
      </w:r>
      <w:r w:rsidR="007F759E">
        <w:t xml:space="preserve">The date below excludes restricted grants &amp; contracts that extend beyond 6/30/20, capital, and emergency fund purchases: </w:t>
      </w:r>
    </w:p>
    <w:p w:rsidR="00137BE3" w:rsidRPr="00137BE3" w:rsidRDefault="00985E20" w:rsidP="00137BE3">
      <w:pPr>
        <w:pStyle w:val="ListParagraph"/>
        <w:numPr>
          <w:ilvl w:val="0"/>
          <w:numId w:val="10"/>
        </w:numPr>
        <w:rPr>
          <w:b/>
        </w:rPr>
      </w:pPr>
      <w:r>
        <w:t>F</w:t>
      </w:r>
      <w:r w:rsidR="00137BE3">
        <w:t xml:space="preserve">Y20 purchasing </w:t>
      </w:r>
      <w:r>
        <w:t xml:space="preserve">through </w:t>
      </w:r>
      <w:proofErr w:type="spellStart"/>
      <w:r>
        <w:t>Buyways</w:t>
      </w:r>
      <w:proofErr w:type="spellEnd"/>
      <w:r>
        <w:t xml:space="preserve"> will end </w:t>
      </w:r>
      <w:r w:rsidR="00CA446D">
        <w:t xml:space="preserve">on </w:t>
      </w:r>
      <w:r w:rsidR="00137BE3">
        <w:t>Friday May</w:t>
      </w:r>
      <w:r w:rsidR="00D5102D">
        <w:rPr>
          <w:vertAlign w:val="superscript"/>
        </w:rPr>
        <w:t xml:space="preserve"> </w:t>
      </w:r>
      <w:r w:rsidR="00D5102D">
        <w:t>8th</w:t>
      </w:r>
      <w:r w:rsidR="00CA446D">
        <w:t xml:space="preserve"> </w:t>
      </w:r>
      <w:r w:rsidR="00137BE3">
        <w:t xml:space="preserve"> </w:t>
      </w:r>
    </w:p>
    <w:p w:rsidR="00985E20" w:rsidRDefault="00CA446D" w:rsidP="00A11A69">
      <w:pPr>
        <w:pStyle w:val="ListParagraph"/>
        <w:numPr>
          <w:ilvl w:val="1"/>
          <w:numId w:val="10"/>
        </w:numPr>
      </w:pPr>
      <w:r>
        <w:t>R</w:t>
      </w:r>
      <w:r w:rsidR="00137BE3">
        <w:t xml:space="preserve">equisitions in an approved status with a valid budget prior to </w:t>
      </w:r>
      <w:r>
        <w:t xml:space="preserve">5:00PM </w:t>
      </w:r>
      <w:r w:rsidR="00137BE3">
        <w:t xml:space="preserve">will be sourced to a purchase order and issued to the vendor.  You may continue to enter requisitions in </w:t>
      </w:r>
      <w:proofErr w:type="spellStart"/>
      <w:r w:rsidR="00137BE3">
        <w:t>BuyWays</w:t>
      </w:r>
      <w:proofErr w:type="spellEnd"/>
      <w:r w:rsidR="00137BE3">
        <w:t xml:space="preserve"> but your purchase order will not be exported to PeopleSoft for encumbe</w:t>
      </w:r>
      <w:r>
        <w:t>ring until July 1st against FY21</w:t>
      </w:r>
      <w:r w:rsidR="00137BE3">
        <w:t xml:space="preserve"> budgets.   </w:t>
      </w:r>
    </w:p>
    <w:p w:rsidR="00A11A69" w:rsidRDefault="00137BE3" w:rsidP="00985E20">
      <w:pPr>
        <w:pStyle w:val="ListParagraph"/>
        <w:numPr>
          <w:ilvl w:val="1"/>
          <w:numId w:val="10"/>
        </w:numPr>
      </w:pPr>
      <w:r>
        <w:t xml:space="preserve">Any </w:t>
      </w:r>
      <w:r w:rsidR="00CA446D">
        <w:t>exceptions to the May</w:t>
      </w:r>
      <w:r w:rsidR="00D5102D">
        <w:rPr>
          <w:vertAlign w:val="superscript"/>
        </w:rPr>
        <w:t xml:space="preserve"> </w:t>
      </w:r>
      <w:r w:rsidR="00D5102D">
        <w:t>8th</w:t>
      </w:r>
      <w:r w:rsidR="00CA446D">
        <w:t xml:space="preserve"> </w:t>
      </w:r>
      <w:r>
        <w:t>da</w:t>
      </w:r>
      <w:r w:rsidR="00CA446D">
        <w:t xml:space="preserve">te </w:t>
      </w:r>
      <w:r>
        <w:t>will be made on a case-by case-basis as requir</w:t>
      </w:r>
      <w:r w:rsidR="00CA446D">
        <w:t>ed by an operational emergency</w:t>
      </w:r>
      <w:r w:rsidR="00985E20">
        <w:t xml:space="preserve"> and will be routed through </w:t>
      </w:r>
      <w:r w:rsidR="007B4186">
        <w:t>OBFP</w:t>
      </w:r>
      <w:r w:rsidR="00CB0478">
        <w:t xml:space="preserve"> for approval</w:t>
      </w:r>
      <w:r w:rsidR="007B4186">
        <w:t xml:space="preserve"> by Assoc. VCAF</w:t>
      </w:r>
      <w:r w:rsidR="006C403B">
        <w:t>.</w:t>
      </w:r>
    </w:p>
    <w:p w:rsidR="00CA446D" w:rsidRPr="00A11A69" w:rsidRDefault="00CA446D" w:rsidP="00CA446D">
      <w:pPr>
        <w:spacing w:after="0" w:line="240" w:lineRule="auto"/>
        <w:ind w:left="2160"/>
        <w:rPr>
          <w:color w:val="1F497D"/>
        </w:rPr>
      </w:pPr>
    </w:p>
    <w:p w:rsidR="00137BE3" w:rsidRPr="00403CDC" w:rsidRDefault="00CA446D" w:rsidP="00403CDC">
      <w:pPr>
        <w:pStyle w:val="ListParagraph"/>
        <w:numPr>
          <w:ilvl w:val="0"/>
          <w:numId w:val="10"/>
        </w:numPr>
        <w:spacing w:after="0" w:line="240" w:lineRule="auto"/>
        <w:rPr>
          <w:rFonts w:eastAsia="Times New Roman" w:cstheme="minorHAnsi"/>
        </w:rPr>
      </w:pPr>
      <w:r w:rsidRPr="00137BE3">
        <w:rPr>
          <w:rFonts w:eastAsia="Times New Roman" w:cstheme="minorHAnsi"/>
        </w:rPr>
        <w:t>Please review existing purchase orders, contracts and other planned spending and</w:t>
      </w:r>
      <w:r w:rsidR="007B4186">
        <w:rPr>
          <w:rFonts w:eastAsia="Times New Roman" w:cstheme="minorHAnsi"/>
        </w:rPr>
        <w:t xml:space="preserve"> </w:t>
      </w:r>
      <w:r w:rsidRPr="00753DFB">
        <w:rPr>
          <w:rFonts w:eastAsia="Times New Roman" w:cstheme="minorHAnsi"/>
          <w:u w:val="single"/>
        </w:rPr>
        <w:t xml:space="preserve">work </w:t>
      </w:r>
      <w:r w:rsidRPr="00EC05DF">
        <w:rPr>
          <w:rFonts w:eastAsia="Times New Roman" w:cstheme="minorHAnsi"/>
          <w:u w:val="single"/>
        </w:rPr>
        <w:t xml:space="preserve">with </w:t>
      </w:r>
      <w:r w:rsidR="006C403B">
        <w:rPr>
          <w:rFonts w:eastAsia="Times New Roman" w:cstheme="minorHAnsi"/>
          <w:u w:val="single"/>
        </w:rPr>
        <w:t xml:space="preserve">the </w:t>
      </w:r>
      <w:r w:rsidR="00EC05DF">
        <w:rPr>
          <w:rFonts w:eastAsia="Times New Roman" w:cstheme="minorHAnsi"/>
          <w:u w:val="single"/>
        </w:rPr>
        <w:t>U</w:t>
      </w:r>
      <w:r w:rsidR="006C403B">
        <w:rPr>
          <w:rFonts w:eastAsia="Times New Roman" w:cstheme="minorHAnsi"/>
          <w:u w:val="single"/>
        </w:rPr>
        <w:t xml:space="preserve">nified </w:t>
      </w:r>
      <w:r w:rsidR="00EC05DF">
        <w:rPr>
          <w:rFonts w:eastAsia="Times New Roman" w:cstheme="minorHAnsi"/>
          <w:u w:val="single"/>
        </w:rPr>
        <w:t>P</w:t>
      </w:r>
      <w:r w:rsidR="006C403B">
        <w:rPr>
          <w:rFonts w:eastAsia="Times New Roman" w:cstheme="minorHAnsi"/>
          <w:u w:val="single"/>
        </w:rPr>
        <w:t xml:space="preserve">rocurement </w:t>
      </w:r>
      <w:r w:rsidR="00EC05DF">
        <w:rPr>
          <w:rFonts w:eastAsia="Times New Roman" w:cstheme="minorHAnsi"/>
          <w:u w:val="single"/>
        </w:rPr>
        <w:t>S</w:t>
      </w:r>
      <w:r w:rsidR="006C403B">
        <w:rPr>
          <w:rFonts w:eastAsia="Times New Roman" w:cstheme="minorHAnsi"/>
          <w:u w:val="single"/>
        </w:rPr>
        <w:t xml:space="preserve">ervices </w:t>
      </w:r>
      <w:r w:rsidR="00EC05DF">
        <w:rPr>
          <w:rFonts w:eastAsia="Times New Roman" w:cstheme="minorHAnsi"/>
          <w:u w:val="single"/>
        </w:rPr>
        <w:t>T</w:t>
      </w:r>
      <w:r w:rsidR="006C403B">
        <w:rPr>
          <w:rFonts w:eastAsia="Times New Roman" w:cstheme="minorHAnsi"/>
          <w:u w:val="single"/>
        </w:rPr>
        <w:t>eam</w:t>
      </w:r>
      <w:r w:rsidR="00EC05DF">
        <w:rPr>
          <w:rFonts w:eastAsia="Times New Roman" w:cstheme="minorHAnsi"/>
          <w:u w:val="single"/>
        </w:rPr>
        <w:t xml:space="preserve"> </w:t>
      </w:r>
      <w:r w:rsidRPr="00137BE3">
        <w:rPr>
          <w:rFonts w:eastAsia="Times New Roman" w:cstheme="minorHAnsi"/>
        </w:rPr>
        <w:t>to eliminate all non-essential commitments and encumbrances.</w:t>
      </w:r>
    </w:p>
    <w:sectPr w:rsidR="00137BE3" w:rsidRPr="00403CDC" w:rsidSect="00403CDC">
      <w:headerReference w:type="default"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FD5" w:rsidRDefault="00431FD5" w:rsidP="00556BC7">
      <w:pPr>
        <w:spacing w:after="0" w:line="240" w:lineRule="auto"/>
      </w:pPr>
      <w:r>
        <w:separator/>
      </w:r>
    </w:p>
  </w:endnote>
  <w:endnote w:type="continuationSeparator" w:id="0">
    <w:p w:rsidR="00431FD5" w:rsidRDefault="00431FD5" w:rsidP="0055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876" w:rsidRPr="00B213B1" w:rsidRDefault="00B213B1">
    <w:pPr>
      <w:pStyle w:val="Footer"/>
      <w:rPr>
        <w:sz w:val="18"/>
      </w:rPr>
    </w:pPr>
    <w:r w:rsidRPr="00B213B1">
      <w:rPr>
        <w:sz w:val="18"/>
      </w:rPr>
      <w:t>4/10/20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FD5" w:rsidRDefault="00431FD5" w:rsidP="00556BC7">
      <w:pPr>
        <w:spacing w:after="0" w:line="240" w:lineRule="auto"/>
      </w:pPr>
      <w:r>
        <w:separator/>
      </w:r>
    </w:p>
  </w:footnote>
  <w:footnote w:type="continuationSeparator" w:id="0">
    <w:p w:rsidR="00431FD5" w:rsidRDefault="00431FD5" w:rsidP="00556BC7">
      <w:pPr>
        <w:spacing w:after="0" w:line="240" w:lineRule="auto"/>
      </w:pPr>
      <w:r>
        <w:continuationSeparator/>
      </w:r>
    </w:p>
  </w:footnote>
  <w:footnote w:id="1">
    <w:p w:rsidR="00A76AF5" w:rsidRDefault="00A76AF5">
      <w:pPr>
        <w:pStyle w:val="FootnoteText"/>
      </w:pPr>
      <w:r>
        <w:rPr>
          <w:rStyle w:val="FootnoteReference"/>
        </w:rPr>
        <w:footnoteRef/>
      </w:r>
      <w:r>
        <w:t xml:space="preserve"> Purchase through </w:t>
      </w:r>
      <w:proofErr w:type="spellStart"/>
      <w:r w:rsidRPr="006C403B">
        <w:t>BuyWays</w:t>
      </w:r>
      <w:proofErr w:type="spellEnd"/>
      <w:r w:rsidRPr="006C403B">
        <w:t xml:space="preserve"> versus</w:t>
      </w:r>
      <w:r>
        <w:t xml:space="preserve"> reimbursement eliminates the complication of reimbursing for taxes paid by the university, which is tax exempt.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3B1" w:rsidRPr="0091201D" w:rsidRDefault="00137BE3" w:rsidP="00B213B1">
    <w:pPr>
      <w:pStyle w:val="Header"/>
      <w:jc w:val="center"/>
      <w:rPr>
        <w:b/>
        <w:sz w:val="32"/>
        <w:szCs w:val="32"/>
      </w:rPr>
    </w:pPr>
    <w:r w:rsidRPr="0091201D">
      <w:rPr>
        <w:b/>
        <w:sz w:val="32"/>
        <w:szCs w:val="32"/>
      </w:rPr>
      <w:t xml:space="preserve">FY20 </w:t>
    </w:r>
    <w:r w:rsidR="00075099">
      <w:rPr>
        <w:b/>
        <w:sz w:val="32"/>
        <w:szCs w:val="32"/>
      </w:rPr>
      <w:t xml:space="preserve">COVID19 Procurement </w:t>
    </w:r>
    <w:r w:rsidRPr="0091201D">
      <w:rPr>
        <w:b/>
        <w:sz w:val="32"/>
        <w:szCs w:val="32"/>
      </w:rPr>
      <w:t>Process</w:t>
    </w:r>
    <w:r w:rsidR="005850EA" w:rsidRPr="0091201D">
      <w:rPr>
        <w:b/>
        <w:sz w:val="32"/>
        <w:szCs w:val="32"/>
      </w:rPr>
      <w:t xml:space="preserve"> Changes Effective April 13, 2020</w:t>
    </w:r>
  </w:p>
  <w:p w:rsidR="00137BE3" w:rsidRPr="0091201D" w:rsidRDefault="00137BE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370E"/>
    <w:multiLevelType w:val="hybridMultilevel"/>
    <w:tmpl w:val="B058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D48B4"/>
    <w:multiLevelType w:val="multilevel"/>
    <w:tmpl w:val="E2B00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31833"/>
    <w:multiLevelType w:val="hybridMultilevel"/>
    <w:tmpl w:val="F5267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05250"/>
    <w:multiLevelType w:val="hybridMultilevel"/>
    <w:tmpl w:val="84FAF23C"/>
    <w:lvl w:ilvl="0" w:tplc="063806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78438AA">
      <w:start w:val="1"/>
      <w:numFmt w:val="decimal"/>
      <w:lvlText w:val="%3&gt;"/>
      <w:lvlJc w:val="left"/>
      <w:pPr>
        <w:ind w:left="2340" w:hanging="360"/>
      </w:pPr>
      <w:rPr>
        <w:rFonts w:hint="default"/>
      </w:rPr>
    </w:lvl>
    <w:lvl w:ilvl="3" w:tplc="7974DB6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17655"/>
    <w:multiLevelType w:val="hybridMultilevel"/>
    <w:tmpl w:val="84FAF23C"/>
    <w:lvl w:ilvl="0" w:tplc="063806E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378438AA">
      <w:start w:val="1"/>
      <w:numFmt w:val="decimal"/>
      <w:lvlText w:val="%3&gt;"/>
      <w:lvlJc w:val="left"/>
      <w:pPr>
        <w:ind w:left="1980" w:hanging="360"/>
      </w:pPr>
      <w:rPr>
        <w:rFonts w:hint="default"/>
      </w:rPr>
    </w:lvl>
    <w:lvl w:ilvl="3" w:tplc="7974DB68">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5A44A2"/>
    <w:multiLevelType w:val="hybridMultilevel"/>
    <w:tmpl w:val="D06A0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83E5B"/>
    <w:multiLevelType w:val="multilevel"/>
    <w:tmpl w:val="D7FEB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8472F50"/>
    <w:multiLevelType w:val="multilevel"/>
    <w:tmpl w:val="A112AC2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036DAE"/>
    <w:multiLevelType w:val="hybridMultilevel"/>
    <w:tmpl w:val="E382B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6421E"/>
    <w:multiLevelType w:val="hybridMultilevel"/>
    <w:tmpl w:val="668E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201F9"/>
    <w:multiLevelType w:val="hybridMultilevel"/>
    <w:tmpl w:val="B416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B1D91"/>
    <w:multiLevelType w:val="hybridMultilevel"/>
    <w:tmpl w:val="D0BAF4EC"/>
    <w:lvl w:ilvl="0" w:tplc="F3D03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85CC0"/>
    <w:multiLevelType w:val="hybridMultilevel"/>
    <w:tmpl w:val="CE6205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7AD77D6"/>
    <w:multiLevelType w:val="hybridMultilevel"/>
    <w:tmpl w:val="5B1473FE"/>
    <w:lvl w:ilvl="0" w:tplc="11069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26B84"/>
    <w:multiLevelType w:val="hybridMultilevel"/>
    <w:tmpl w:val="0F64F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109AE"/>
    <w:multiLevelType w:val="hybridMultilevel"/>
    <w:tmpl w:val="42E4A07A"/>
    <w:lvl w:ilvl="0" w:tplc="87346D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2"/>
  </w:num>
  <w:num w:numId="7">
    <w:abstractNumId w:val="14"/>
  </w:num>
  <w:num w:numId="8">
    <w:abstractNumId w:val="9"/>
  </w:num>
  <w:num w:numId="9">
    <w:abstractNumId w:val="4"/>
  </w:num>
  <w:num w:numId="10">
    <w:abstractNumId w:val="8"/>
  </w:num>
  <w:num w:numId="11">
    <w:abstractNumId w:val="0"/>
  </w:num>
  <w:num w:numId="12">
    <w:abstractNumId w:val="2"/>
  </w:num>
  <w:num w:numId="13">
    <w:abstractNumId w:val="10"/>
  </w:num>
  <w:num w:numId="14">
    <w:abstractNumId w:val="1"/>
  </w:num>
  <w:num w:numId="15">
    <w:abstractNumId w:val="1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19"/>
    <w:rsid w:val="000476AF"/>
    <w:rsid w:val="000644B2"/>
    <w:rsid w:val="00075099"/>
    <w:rsid w:val="0008438C"/>
    <w:rsid w:val="000C352B"/>
    <w:rsid w:val="000E09C4"/>
    <w:rsid w:val="00137BE3"/>
    <w:rsid w:val="0015215A"/>
    <w:rsid w:val="001552D3"/>
    <w:rsid w:val="00175E18"/>
    <w:rsid w:val="001D659D"/>
    <w:rsid w:val="002712AE"/>
    <w:rsid w:val="00274F17"/>
    <w:rsid w:val="00280B8C"/>
    <w:rsid w:val="00281E3D"/>
    <w:rsid w:val="00296069"/>
    <w:rsid w:val="002A1923"/>
    <w:rsid w:val="002E300F"/>
    <w:rsid w:val="002F48A5"/>
    <w:rsid w:val="003031E4"/>
    <w:rsid w:val="00303EFA"/>
    <w:rsid w:val="00314C1A"/>
    <w:rsid w:val="00316F60"/>
    <w:rsid w:val="00383299"/>
    <w:rsid w:val="003A5C21"/>
    <w:rsid w:val="003C3115"/>
    <w:rsid w:val="003D20BE"/>
    <w:rsid w:val="00403CDC"/>
    <w:rsid w:val="004100FA"/>
    <w:rsid w:val="00421F3A"/>
    <w:rsid w:val="004238BA"/>
    <w:rsid w:val="00431FD5"/>
    <w:rsid w:val="00437777"/>
    <w:rsid w:val="004614CB"/>
    <w:rsid w:val="00477196"/>
    <w:rsid w:val="004B4733"/>
    <w:rsid w:val="004D26DC"/>
    <w:rsid w:val="004E769A"/>
    <w:rsid w:val="00541AC1"/>
    <w:rsid w:val="0054348A"/>
    <w:rsid w:val="00556BC7"/>
    <w:rsid w:val="00561E9E"/>
    <w:rsid w:val="005850EA"/>
    <w:rsid w:val="0058613B"/>
    <w:rsid w:val="00605691"/>
    <w:rsid w:val="00625E5E"/>
    <w:rsid w:val="00631846"/>
    <w:rsid w:val="0067522F"/>
    <w:rsid w:val="006A5019"/>
    <w:rsid w:val="006C403B"/>
    <w:rsid w:val="006E67A9"/>
    <w:rsid w:val="00753DFB"/>
    <w:rsid w:val="00761FCD"/>
    <w:rsid w:val="0078155C"/>
    <w:rsid w:val="00797CC6"/>
    <w:rsid w:val="007A60A4"/>
    <w:rsid w:val="007B2029"/>
    <w:rsid w:val="007B4186"/>
    <w:rsid w:val="007B5B9E"/>
    <w:rsid w:val="007C049E"/>
    <w:rsid w:val="007C3C51"/>
    <w:rsid w:val="007F219C"/>
    <w:rsid w:val="007F5493"/>
    <w:rsid w:val="007F759E"/>
    <w:rsid w:val="00806020"/>
    <w:rsid w:val="00852E1B"/>
    <w:rsid w:val="00877356"/>
    <w:rsid w:val="00891A1E"/>
    <w:rsid w:val="008961A8"/>
    <w:rsid w:val="008B0B8C"/>
    <w:rsid w:val="008E3BD1"/>
    <w:rsid w:val="008E4607"/>
    <w:rsid w:val="0091201D"/>
    <w:rsid w:val="00913B0B"/>
    <w:rsid w:val="00921882"/>
    <w:rsid w:val="0092432C"/>
    <w:rsid w:val="00950152"/>
    <w:rsid w:val="0098108F"/>
    <w:rsid w:val="00985E20"/>
    <w:rsid w:val="009A735F"/>
    <w:rsid w:val="009B2443"/>
    <w:rsid w:val="009E5FA4"/>
    <w:rsid w:val="009F27B5"/>
    <w:rsid w:val="00A008AD"/>
    <w:rsid w:val="00A01C4B"/>
    <w:rsid w:val="00A11A69"/>
    <w:rsid w:val="00A60D86"/>
    <w:rsid w:val="00A76AF5"/>
    <w:rsid w:val="00AD3E5F"/>
    <w:rsid w:val="00AE3AED"/>
    <w:rsid w:val="00AF236F"/>
    <w:rsid w:val="00B17825"/>
    <w:rsid w:val="00B213B1"/>
    <w:rsid w:val="00B332D2"/>
    <w:rsid w:val="00BA3338"/>
    <w:rsid w:val="00BC0839"/>
    <w:rsid w:val="00C42DA8"/>
    <w:rsid w:val="00C70B1F"/>
    <w:rsid w:val="00CA20D3"/>
    <w:rsid w:val="00CA446D"/>
    <w:rsid w:val="00CA585E"/>
    <w:rsid w:val="00CB0478"/>
    <w:rsid w:val="00CB6021"/>
    <w:rsid w:val="00D0131F"/>
    <w:rsid w:val="00D1722F"/>
    <w:rsid w:val="00D43794"/>
    <w:rsid w:val="00D44205"/>
    <w:rsid w:val="00D5102D"/>
    <w:rsid w:val="00D624E6"/>
    <w:rsid w:val="00D725B2"/>
    <w:rsid w:val="00D90D6E"/>
    <w:rsid w:val="00DA11EC"/>
    <w:rsid w:val="00DD2CC7"/>
    <w:rsid w:val="00E22099"/>
    <w:rsid w:val="00E66623"/>
    <w:rsid w:val="00E7192B"/>
    <w:rsid w:val="00E9799A"/>
    <w:rsid w:val="00EB5113"/>
    <w:rsid w:val="00EC05DF"/>
    <w:rsid w:val="00ED3AA9"/>
    <w:rsid w:val="00EE6876"/>
    <w:rsid w:val="00F56906"/>
    <w:rsid w:val="00F9242C"/>
    <w:rsid w:val="00FA0377"/>
    <w:rsid w:val="00FB00C3"/>
    <w:rsid w:val="00FD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93AF4"/>
  <w15:chartTrackingRefBased/>
  <w15:docId w15:val="{CC62EAEF-533B-4EC8-8AC1-D54FBBA4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CC6"/>
    <w:pPr>
      <w:ind w:left="720"/>
      <w:contextualSpacing/>
    </w:pPr>
  </w:style>
  <w:style w:type="paragraph" w:styleId="FootnoteText">
    <w:name w:val="footnote text"/>
    <w:basedOn w:val="Normal"/>
    <w:link w:val="FootnoteTextChar"/>
    <w:uiPriority w:val="99"/>
    <w:semiHidden/>
    <w:unhideWhenUsed/>
    <w:rsid w:val="00556B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BC7"/>
    <w:rPr>
      <w:sz w:val="20"/>
      <w:szCs w:val="20"/>
    </w:rPr>
  </w:style>
  <w:style w:type="character" w:styleId="FootnoteReference">
    <w:name w:val="footnote reference"/>
    <w:basedOn w:val="DefaultParagraphFont"/>
    <w:uiPriority w:val="99"/>
    <w:semiHidden/>
    <w:unhideWhenUsed/>
    <w:rsid w:val="00556BC7"/>
    <w:rPr>
      <w:vertAlign w:val="superscript"/>
    </w:rPr>
  </w:style>
  <w:style w:type="paragraph" w:styleId="NormalWeb">
    <w:name w:val="Normal (Web)"/>
    <w:basedOn w:val="Normal"/>
    <w:uiPriority w:val="99"/>
    <w:unhideWhenUsed/>
    <w:rsid w:val="00A11A69"/>
    <w:pPr>
      <w:spacing w:after="0"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1552D3"/>
    <w:rPr>
      <w:color w:val="0563C1"/>
      <w:u w:val="single"/>
    </w:rPr>
  </w:style>
  <w:style w:type="paragraph" w:styleId="Header">
    <w:name w:val="header"/>
    <w:basedOn w:val="Normal"/>
    <w:link w:val="HeaderChar"/>
    <w:uiPriority w:val="99"/>
    <w:unhideWhenUsed/>
    <w:rsid w:val="00137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BE3"/>
  </w:style>
  <w:style w:type="paragraph" w:styleId="Footer">
    <w:name w:val="footer"/>
    <w:basedOn w:val="Normal"/>
    <w:link w:val="FooterChar"/>
    <w:uiPriority w:val="99"/>
    <w:unhideWhenUsed/>
    <w:rsid w:val="00137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BE3"/>
  </w:style>
  <w:style w:type="paragraph" w:styleId="BalloonText">
    <w:name w:val="Balloon Text"/>
    <w:basedOn w:val="Normal"/>
    <w:link w:val="BalloonTextChar"/>
    <w:uiPriority w:val="99"/>
    <w:semiHidden/>
    <w:unhideWhenUsed/>
    <w:rsid w:val="00AF2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36F"/>
    <w:rPr>
      <w:rFonts w:ascii="Segoe UI" w:hAnsi="Segoe UI" w:cs="Segoe UI"/>
      <w:sz w:val="18"/>
      <w:szCs w:val="18"/>
    </w:rPr>
  </w:style>
  <w:style w:type="paragraph" w:styleId="Revision">
    <w:name w:val="Revision"/>
    <w:hidden/>
    <w:uiPriority w:val="99"/>
    <w:semiHidden/>
    <w:rsid w:val="00152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46813">
      <w:bodyDiv w:val="1"/>
      <w:marLeft w:val="0"/>
      <w:marRight w:val="0"/>
      <w:marTop w:val="0"/>
      <w:marBottom w:val="0"/>
      <w:divBdr>
        <w:top w:val="none" w:sz="0" w:space="0" w:color="auto"/>
        <w:left w:val="none" w:sz="0" w:space="0" w:color="auto"/>
        <w:bottom w:val="none" w:sz="0" w:space="0" w:color="auto"/>
        <w:right w:val="none" w:sz="0" w:space="0" w:color="auto"/>
      </w:divBdr>
    </w:div>
    <w:div w:id="508713773">
      <w:bodyDiv w:val="1"/>
      <w:marLeft w:val="0"/>
      <w:marRight w:val="0"/>
      <w:marTop w:val="0"/>
      <w:marBottom w:val="0"/>
      <w:divBdr>
        <w:top w:val="none" w:sz="0" w:space="0" w:color="auto"/>
        <w:left w:val="none" w:sz="0" w:space="0" w:color="auto"/>
        <w:bottom w:val="none" w:sz="0" w:space="0" w:color="auto"/>
        <w:right w:val="none" w:sz="0" w:space="0" w:color="auto"/>
      </w:divBdr>
    </w:div>
    <w:div w:id="577053573">
      <w:bodyDiv w:val="1"/>
      <w:marLeft w:val="0"/>
      <w:marRight w:val="0"/>
      <w:marTop w:val="0"/>
      <w:marBottom w:val="0"/>
      <w:divBdr>
        <w:top w:val="none" w:sz="0" w:space="0" w:color="auto"/>
        <w:left w:val="none" w:sz="0" w:space="0" w:color="auto"/>
        <w:bottom w:val="none" w:sz="0" w:space="0" w:color="auto"/>
        <w:right w:val="none" w:sz="0" w:space="0" w:color="auto"/>
      </w:divBdr>
    </w:div>
    <w:div w:id="584460904">
      <w:bodyDiv w:val="1"/>
      <w:marLeft w:val="0"/>
      <w:marRight w:val="0"/>
      <w:marTop w:val="0"/>
      <w:marBottom w:val="0"/>
      <w:divBdr>
        <w:top w:val="none" w:sz="0" w:space="0" w:color="auto"/>
        <w:left w:val="none" w:sz="0" w:space="0" w:color="auto"/>
        <w:bottom w:val="none" w:sz="0" w:space="0" w:color="auto"/>
        <w:right w:val="none" w:sz="0" w:space="0" w:color="auto"/>
      </w:divBdr>
    </w:div>
    <w:div w:id="829368537">
      <w:bodyDiv w:val="1"/>
      <w:marLeft w:val="0"/>
      <w:marRight w:val="0"/>
      <w:marTop w:val="0"/>
      <w:marBottom w:val="0"/>
      <w:divBdr>
        <w:top w:val="none" w:sz="0" w:space="0" w:color="auto"/>
        <w:left w:val="none" w:sz="0" w:space="0" w:color="auto"/>
        <w:bottom w:val="none" w:sz="0" w:space="0" w:color="auto"/>
        <w:right w:val="none" w:sz="0" w:space="0" w:color="auto"/>
      </w:divBdr>
    </w:div>
    <w:div w:id="1159887496">
      <w:bodyDiv w:val="1"/>
      <w:marLeft w:val="0"/>
      <w:marRight w:val="0"/>
      <w:marTop w:val="0"/>
      <w:marBottom w:val="0"/>
      <w:divBdr>
        <w:top w:val="none" w:sz="0" w:space="0" w:color="auto"/>
        <w:left w:val="none" w:sz="0" w:space="0" w:color="auto"/>
        <w:bottom w:val="none" w:sz="0" w:space="0" w:color="auto"/>
        <w:right w:val="none" w:sz="0" w:space="0" w:color="auto"/>
      </w:divBdr>
    </w:div>
    <w:div w:id="14177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news-release/2020/03/31/coronavirus-covid-19-pandemic-emergency-medical-ca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an.Keefe@umb.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eivingDepartmentStaff@umb.edu" TargetMode="External"/><Relationship Id="rId4" Type="http://schemas.openxmlformats.org/officeDocument/2006/relationships/settings" Target="settings.xml"/><Relationship Id="rId9" Type="http://schemas.openxmlformats.org/officeDocument/2006/relationships/hyperlink" Target="mailto:U-Access@umb.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A306E-95A0-4CB3-AF56-32EDDAD9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umass</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Giuliani</dc:creator>
  <cp:keywords/>
  <dc:description/>
  <cp:lastModifiedBy>Chris Giuliani</cp:lastModifiedBy>
  <cp:revision>6</cp:revision>
  <dcterms:created xsi:type="dcterms:W3CDTF">2020-04-10T14:53:00Z</dcterms:created>
  <dcterms:modified xsi:type="dcterms:W3CDTF">2020-04-10T15:00:00Z</dcterms:modified>
</cp:coreProperties>
</file>